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5567BBA0"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05785D">
        <w:rPr>
          <w:b/>
          <w:noProof/>
          <w:sz w:val="24"/>
          <w:lang w:eastAsia="ja-JP"/>
        </w:rPr>
        <w:t>8</w:t>
      </w:r>
      <w:r w:rsidR="0056028C">
        <w:rPr>
          <w:b/>
          <w:noProof/>
          <w:sz w:val="24"/>
          <w:lang w:eastAsia="ja-JP"/>
        </w:rPr>
        <w:t>-bis</w:t>
      </w:r>
      <w:r>
        <w:rPr>
          <w:b/>
          <w:noProof/>
          <w:sz w:val="24"/>
          <w:lang w:eastAsia="ja-JP"/>
        </w:rPr>
        <w:t>-e</w:t>
      </w:r>
      <w:r>
        <w:rPr>
          <w:b/>
          <w:i/>
          <w:noProof/>
          <w:sz w:val="28"/>
        </w:rPr>
        <w:tab/>
        <w:t>R4-2</w:t>
      </w:r>
      <w:r w:rsidR="004F611D">
        <w:rPr>
          <w:b/>
          <w:i/>
          <w:noProof/>
          <w:sz w:val="28"/>
        </w:rPr>
        <w:t>106349</w:t>
      </w:r>
    </w:p>
    <w:p w14:paraId="252636F5" w14:textId="0656C9F5" w:rsidR="00491E40" w:rsidRPr="003813D4" w:rsidRDefault="0056028C"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April</w:t>
      </w:r>
      <w:r w:rsidR="00DB6868">
        <w:rPr>
          <w:rFonts w:ascii="Arial" w:eastAsia="SimSun" w:hAnsi="Arial"/>
          <w:b/>
          <w:sz w:val="24"/>
          <w:szCs w:val="24"/>
          <w:lang w:eastAsia="zh-CN"/>
        </w:rPr>
        <w:t xml:space="preserve"> </w:t>
      </w:r>
      <w:r>
        <w:rPr>
          <w:rFonts w:ascii="Arial" w:eastAsia="SimSun" w:hAnsi="Arial"/>
          <w:b/>
          <w:sz w:val="24"/>
          <w:szCs w:val="24"/>
          <w:lang w:eastAsia="zh-CN"/>
        </w:rPr>
        <w:t>12</w:t>
      </w:r>
      <w:r w:rsidR="0005785D">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05785D">
        <w:rPr>
          <w:rFonts w:ascii="Arial" w:eastAsia="SimSun" w:hAnsi="Arial"/>
          <w:b/>
          <w:sz w:val="24"/>
          <w:szCs w:val="24"/>
          <w:lang w:eastAsia="zh-CN"/>
        </w:rPr>
        <w:t xml:space="preserve"> </w:t>
      </w:r>
      <w:r>
        <w:rPr>
          <w:rFonts w:ascii="Arial" w:eastAsia="SimSun" w:hAnsi="Arial"/>
          <w:b/>
          <w:sz w:val="24"/>
          <w:szCs w:val="24"/>
          <w:lang w:eastAsia="zh-CN"/>
        </w:rPr>
        <w:t>20</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r w:rsidR="0005785D">
        <w:rPr>
          <w:rFonts w:ascii="Arial" w:eastAsia="SimSun" w:hAnsi="Arial"/>
          <w:b/>
          <w:sz w:val="24"/>
          <w:szCs w:val="24"/>
          <w:lang w:eastAsia="zh-CN"/>
        </w:rPr>
        <w:t>2021</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31A99074"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56028C">
        <w:rPr>
          <w:rFonts w:ascii="Arial" w:hAnsi="Arial"/>
          <w:sz w:val="24"/>
          <w:lang w:val="en-US"/>
        </w:rPr>
        <w:t>8.</w:t>
      </w:r>
      <w:r w:rsidR="0005785D">
        <w:rPr>
          <w:rFonts w:ascii="Arial" w:hAnsi="Arial"/>
          <w:sz w:val="24"/>
          <w:lang w:val="en-US" w:eastAsia="ja-JP"/>
        </w:rPr>
        <w:t>11</w:t>
      </w:r>
      <w:r w:rsidR="00DE045B">
        <w:rPr>
          <w:rFonts w:ascii="Arial" w:hAnsi="Arial"/>
          <w:sz w:val="24"/>
          <w:lang w:val="en-US" w:eastAsia="ja-JP"/>
        </w:rPr>
        <w:t>.</w:t>
      </w:r>
      <w:r w:rsidR="0005785D">
        <w:rPr>
          <w:rFonts w:ascii="Arial" w:hAnsi="Arial"/>
          <w:sz w:val="24"/>
          <w:lang w:val="en-US" w:eastAsia="ja-JP"/>
        </w:rPr>
        <w:t>1</w:t>
      </w:r>
      <w:r w:rsidR="00DE045B">
        <w:rPr>
          <w:rFonts w:ascii="Arial" w:hAnsi="Arial"/>
          <w:sz w:val="24"/>
          <w:lang w:val="en-US" w:eastAsia="ja-JP"/>
        </w:rPr>
        <w:t>.</w:t>
      </w:r>
      <w:r w:rsidR="0056028C">
        <w:rPr>
          <w:rFonts w:ascii="Arial" w:hAnsi="Arial"/>
          <w:sz w:val="24"/>
          <w:lang w:val="en-US" w:eastAsia="ja-JP"/>
        </w:rPr>
        <w:t>3</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694C53" w14:textId="1CBFD4E3"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sidR="0056028C">
        <w:rPr>
          <w:rFonts w:ascii="Arial" w:hAnsi="Arial"/>
          <w:sz w:val="24"/>
          <w:lang w:val="en-US"/>
        </w:rPr>
        <w:t>TDD</w:t>
      </w:r>
      <w:r w:rsidR="00B64842">
        <w:rPr>
          <w:rFonts w:ascii="Arial" w:hAnsi="Arial"/>
          <w:sz w:val="24"/>
          <w:lang w:val="en-US" w:eastAsia="ja-JP"/>
        </w:rPr>
        <w:t xml:space="preserve"> </w:t>
      </w:r>
      <w:r w:rsidR="0005785D">
        <w:rPr>
          <w:rFonts w:ascii="Arial" w:hAnsi="Arial"/>
          <w:sz w:val="24"/>
          <w:lang w:val="en-US" w:eastAsia="ja-JP"/>
        </w:rPr>
        <w:t>repeater</w:t>
      </w:r>
      <w:r w:rsidR="0056028C">
        <w:rPr>
          <w:rFonts w:ascii="Arial" w:hAnsi="Arial"/>
          <w:sz w:val="24"/>
          <w:lang w:val="en-US" w:eastAsia="ja-JP"/>
        </w:rPr>
        <w:t xml:space="preserve"> synchronization assumption</w:t>
      </w:r>
    </w:p>
    <w:p w14:paraId="4EA1F666" w14:textId="24A9831A"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9C88B14" w14:textId="6754559F" w:rsidR="00013DBD" w:rsidRDefault="000C3003" w:rsidP="00E7460A">
      <w:pPr>
        <w:jc w:val="both"/>
        <w:rPr>
          <w:lang w:eastAsia="ja-JP"/>
        </w:rPr>
      </w:pPr>
      <w:r>
        <w:rPr>
          <w:lang w:eastAsia="ja-JP"/>
        </w:rPr>
        <w:t>In</w:t>
      </w:r>
      <w:r w:rsidR="00CE7406" w:rsidRPr="00CE7406">
        <w:rPr>
          <w:lang w:eastAsia="ja-JP"/>
        </w:rPr>
        <w:t xml:space="preserve"> RAN</w:t>
      </w:r>
      <w:r w:rsidR="004C531F">
        <w:rPr>
          <w:lang w:eastAsia="ja-JP"/>
        </w:rPr>
        <w:t>4</w:t>
      </w:r>
      <w:r w:rsidR="00B02181">
        <w:rPr>
          <w:lang w:eastAsia="ja-JP"/>
        </w:rPr>
        <w:t xml:space="preserve"> #9</w:t>
      </w:r>
      <w:r w:rsidR="004C531F">
        <w:rPr>
          <w:lang w:eastAsia="ja-JP"/>
        </w:rPr>
        <w:t>8-e</w:t>
      </w:r>
      <w:r w:rsidR="00CE7406" w:rsidRPr="00CE7406">
        <w:rPr>
          <w:lang w:eastAsia="ja-JP"/>
        </w:rPr>
        <w:t xml:space="preserve">, </w:t>
      </w:r>
      <w:r w:rsidR="004C531F">
        <w:rPr>
          <w:lang w:eastAsia="ja-JP"/>
        </w:rPr>
        <w:t>the discussion</w:t>
      </w:r>
      <w:r w:rsidR="004C531F" w:rsidRPr="00CE7406">
        <w:rPr>
          <w:lang w:eastAsia="ja-JP"/>
        </w:rPr>
        <w:t xml:space="preserve"> </w:t>
      </w:r>
      <w:r w:rsidR="004C531F">
        <w:rPr>
          <w:lang w:eastAsia="ja-JP"/>
        </w:rPr>
        <w:t xml:space="preserve">on NR repeater started and the baseline for consideration of TDD repeater handling were </w:t>
      </w:r>
      <w:r w:rsidR="008F6731">
        <w:rPr>
          <w:rFonts w:hint="eastAsia"/>
          <w:lang w:eastAsia="ja-JP"/>
        </w:rPr>
        <w:t>approved</w:t>
      </w:r>
      <w:r w:rsidR="004C531F">
        <w:rPr>
          <w:lang w:eastAsia="ja-JP"/>
        </w:rPr>
        <w:t xml:space="preserve"> [1]</w:t>
      </w:r>
      <w:r w:rsidR="004C531F" w:rsidRPr="00CE7406">
        <w:rPr>
          <w:lang w:eastAsia="ja-JP"/>
        </w:rPr>
        <w:t>.</w:t>
      </w:r>
    </w:p>
    <w:p w14:paraId="7E7D3D5B" w14:textId="56D853EB" w:rsidR="00D7454B" w:rsidRDefault="007756C1" w:rsidP="00E7460A">
      <w:pPr>
        <w:jc w:val="both"/>
        <w:rPr>
          <w:lang w:eastAsia="ja-JP"/>
        </w:rPr>
      </w:pPr>
      <w:r>
        <w:rPr>
          <w:lang w:eastAsia="ja-JP"/>
        </w:rPr>
        <w:t>In this contribution, we provide</w:t>
      </w:r>
      <w:r w:rsidR="001C6125">
        <w:rPr>
          <w:lang w:eastAsia="ja-JP"/>
        </w:rPr>
        <w:t xml:space="preserve"> our</w:t>
      </w:r>
      <w:r>
        <w:rPr>
          <w:lang w:eastAsia="ja-JP"/>
        </w:rPr>
        <w:t xml:space="preserve"> views on </w:t>
      </w:r>
      <w:r w:rsidR="0005785D">
        <w:rPr>
          <w:lang w:eastAsia="ja-JP"/>
        </w:rPr>
        <w:t xml:space="preserve">NR </w:t>
      </w:r>
      <w:r w:rsidR="004C531F">
        <w:rPr>
          <w:lang w:eastAsia="ja-JP"/>
        </w:rPr>
        <w:t xml:space="preserve">TDD </w:t>
      </w:r>
      <w:r w:rsidR="0005785D">
        <w:rPr>
          <w:lang w:eastAsia="ja-JP"/>
        </w:rPr>
        <w:t>repeater</w:t>
      </w:r>
      <w:r w:rsidR="004C531F">
        <w:rPr>
          <w:lang w:eastAsia="ja-JP"/>
        </w:rPr>
        <w:t xml:space="preserve"> synchronization assumption</w:t>
      </w:r>
      <w:r w:rsidR="00B02181">
        <w:rPr>
          <w:lang w:eastAsia="ja-JP"/>
        </w:rPr>
        <w:t>.</w:t>
      </w:r>
    </w:p>
    <w:p w14:paraId="25A7C5F8" w14:textId="3DA174BE" w:rsidR="00A33BED" w:rsidRDefault="00A33BED" w:rsidP="004C531F">
      <w:pPr>
        <w:pStyle w:val="1"/>
        <w:numPr>
          <w:ilvl w:val="0"/>
          <w:numId w:val="2"/>
        </w:numPr>
        <w:rPr>
          <w:lang w:val="en-US" w:eastAsia="ja-JP"/>
        </w:rPr>
      </w:pPr>
      <w:r>
        <w:rPr>
          <w:lang w:val="en-US" w:eastAsia="ja-JP"/>
        </w:rPr>
        <w:t>Discussion</w:t>
      </w:r>
    </w:p>
    <w:p w14:paraId="22AD6772" w14:textId="72BDFE5C" w:rsidR="00D82BEB" w:rsidRPr="00D82BEB" w:rsidRDefault="00D82BEB" w:rsidP="0018480E">
      <w:pPr>
        <w:pStyle w:val="2"/>
        <w:numPr>
          <w:ilvl w:val="1"/>
          <w:numId w:val="13"/>
        </w:numPr>
        <w:rPr>
          <w:lang w:eastAsia="ja-JP"/>
        </w:rPr>
      </w:pPr>
      <w:r w:rsidRPr="00D82BEB">
        <w:rPr>
          <w:lang w:eastAsia="ja-JP"/>
        </w:rPr>
        <w:t>Knowledge of UL/DL split</w:t>
      </w:r>
    </w:p>
    <w:p w14:paraId="73351F1B" w14:textId="2A8FD206" w:rsidR="00D82BEB" w:rsidRDefault="00D82BEB" w:rsidP="00D82BEB">
      <w:pPr>
        <w:rPr>
          <w:lang w:eastAsia="ja-JP"/>
        </w:rPr>
      </w:pPr>
      <w:r>
        <w:rPr>
          <w:rFonts w:hint="eastAsia"/>
          <w:lang w:eastAsia="ja-JP"/>
        </w:rPr>
        <w:t xml:space="preserve">At the RAN4#98-e meeting, </w:t>
      </w:r>
      <w:r>
        <w:rPr>
          <w:lang w:eastAsia="ja-JP"/>
        </w:rPr>
        <w:t>the WF on TDD repeater [1] was approved and captured remaining open issues on TDD repeater knowledge of UL/DL split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82BEB" w:rsidRPr="00C73542" w14:paraId="4B32839D" w14:textId="77777777" w:rsidTr="00F76BA1">
        <w:tc>
          <w:tcPr>
            <w:tcW w:w="9839" w:type="dxa"/>
            <w:shd w:val="clear" w:color="auto" w:fill="auto"/>
          </w:tcPr>
          <w:p w14:paraId="57F74B0A" w14:textId="77777777" w:rsidR="00D82BEB" w:rsidRPr="005F12EE" w:rsidRDefault="00D82BEB" w:rsidP="00F76BA1">
            <w:pPr>
              <w:spacing w:after="0" w:line="300" w:lineRule="auto"/>
              <w:rPr>
                <w:b/>
                <w:u w:val="single"/>
                <w:lang w:val="en-US" w:eastAsia="ja-JP"/>
              </w:rPr>
            </w:pPr>
            <w:r w:rsidRPr="005F12EE">
              <w:rPr>
                <w:rFonts w:hint="eastAsia"/>
                <w:b/>
                <w:u w:val="single"/>
                <w:lang w:val="en-US" w:eastAsia="ja-JP"/>
              </w:rPr>
              <w:t>R</w:t>
            </w:r>
            <w:r>
              <w:rPr>
                <w:b/>
                <w:u w:val="single"/>
                <w:lang w:val="en-US" w:eastAsia="ja-JP"/>
              </w:rPr>
              <w:t>AN4</w:t>
            </w:r>
            <w:r w:rsidRPr="005F12EE">
              <w:rPr>
                <w:b/>
                <w:u w:val="single"/>
                <w:lang w:val="en-US" w:eastAsia="ja-JP"/>
              </w:rPr>
              <w:t>#9</w:t>
            </w:r>
            <w:r>
              <w:rPr>
                <w:b/>
                <w:u w:val="single"/>
                <w:lang w:val="en-US" w:eastAsia="ja-JP"/>
              </w:rPr>
              <w:t>8-e [1]</w:t>
            </w:r>
          </w:p>
          <w:p w14:paraId="642EE863" w14:textId="77777777" w:rsidR="001F1E7E" w:rsidRPr="00D82BEB" w:rsidRDefault="008F6731" w:rsidP="00D82BEB">
            <w:pPr>
              <w:numPr>
                <w:ilvl w:val="1"/>
                <w:numId w:val="11"/>
              </w:numPr>
              <w:tabs>
                <w:tab w:val="num" w:pos="1440"/>
              </w:tabs>
              <w:spacing w:after="0"/>
              <w:rPr>
                <w:bCs/>
              </w:rPr>
            </w:pPr>
            <w:r w:rsidRPr="00D82BEB">
              <w:rPr>
                <w:bCs/>
              </w:rPr>
              <w:t>RAN4 specify RF requirements based on the assumptions of repeater should be aware of the UL/DL split</w:t>
            </w:r>
          </w:p>
          <w:p w14:paraId="7695FBC6" w14:textId="77777777" w:rsidR="001F1E7E" w:rsidRPr="00D82BEB" w:rsidRDefault="008F6731" w:rsidP="00D82BEB">
            <w:pPr>
              <w:numPr>
                <w:ilvl w:val="2"/>
                <w:numId w:val="11"/>
              </w:numPr>
              <w:tabs>
                <w:tab w:val="num" w:pos="2160"/>
              </w:tabs>
              <w:spacing w:after="0"/>
              <w:rPr>
                <w:bCs/>
              </w:rPr>
            </w:pPr>
            <w:r w:rsidRPr="00D82BEB">
              <w:rPr>
                <w:bCs/>
              </w:rPr>
              <w:t>FFS on how repeater know DL/UL split</w:t>
            </w:r>
          </w:p>
          <w:p w14:paraId="72E8C4A7" w14:textId="77777777" w:rsidR="001F1E7E" w:rsidRPr="00D82BEB" w:rsidRDefault="008F6731" w:rsidP="00D82BEB">
            <w:pPr>
              <w:numPr>
                <w:ilvl w:val="3"/>
                <w:numId w:val="11"/>
              </w:numPr>
              <w:tabs>
                <w:tab w:val="num" w:pos="2880"/>
              </w:tabs>
              <w:spacing w:after="0"/>
              <w:rPr>
                <w:bCs/>
              </w:rPr>
            </w:pPr>
            <w:r w:rsidRPr="00D82BEB">
              <w:rPr>
                <w:bCs/>
              </w:rPr>
              <w:t>Option 1: via the cell broadcast information</w:t>
            </w:r>
          </w:p>
          <w:p w14:paraId="66CD1FE5" w14:textId="1ECE4193" w:rsidR="001F1E7E" w:rsidRPr="00D82BEB" w:rsidRDefault="008F6731" w:rsidP="00D82BEB">
            <w:pPr>
              <w:numPr>
                <w:ilvl w:val="3"/>
                <w:numId w:val="11"/>
              </w:numPr>
              <w:tabs>
                <w:tab w:val="num" w:pos="2880"/>
              </w:tabs>
              <w:spacing w:after="0"/>
              <w:rPr>
                <w:bCs/>
              </w:rPr>
            </w:pPr>
            <w:r w:rsidRPr="00D82BEB">
              <w:rPr>
                <w:bCs/>
              </w:rPr>
              <w:t>Option 2: via proprietary application layer signaling</w:t>
            </w:r>
          </w:p>
          <w:p w14:paraId="664D7D50" w14:textId="77777777" w:rsidR="001F1E7E" w:rsidRPr="00D82BEB" w:rsidRDefault="008F6731" w:rsidP="00D82BEB">
            <w:pPr>
              <w:numPr>
                <w:ilvl w:val="3"/>
                <w:numId w:val="11"/>
              </w:numPr>
              <w:tabs>
                <w:tab w:val="num" w:pos="2880"/>
              </w:tabs>
              <w:spacing w:after="0"/>
              <w:rPr>
                <w:bCs/>
              </w:rPr>
            </w:pPr>
            <w:r w:rsidRPr="00D82BEB">
              <w:rPr>
                <w:bCs/>
              </w:rPr>
              <w:t>Option 3: via detecting over the air</w:t>
            </w:r>
          </w:p>
          <w:p w14:paraId="45CD6032" w14:textId="77777777" w:rsidR="001F1E7E" w:rsidRPr="00D82BEB" w:rsidRDefault="008F6731" w:rsidP="00D82BEB">
            <w:pPr>
              <w:numPr>
                <w:ilvl w:val="3"/>
                <w:numId w:val="11"/>
              </w:numPr>
              <w:tabs>
                <w:tab w:val="num" w:pos="2880"/>
              </w:tabs>
              <w:spacing w:after="0"/>
              <w:rPr>
                <w:bCs/>
              </w:rPr>
            </w:pPr>
            <w:r w:rsidRPr="00D82BEB">
              <w:rPr>
                <w:bCs/>
              </w:rPr>
              <w:t>Option 4: via pre-configuration</w:t>
            </w:r>
          </w:p>
          <w:p w14:paraId="72F03AD9" w14:textId="69B67699" w:rsidR="001F1E7E" w:rsidRPr="00D82BEB" w:rsidRDefault="008F6731" w:rsidP="00D82BEB">
            <w:pPr>
              <w:numPr>
                <w:ilvl w:val="2"/>
                <w:numId w:val="11"/>
              </w:numPr>
              <w:tabs>
                <w:tab w:val="num" w:pos="2160"/>
              </w:tabs>
              <w:spacing w:after="0"/>
              <w:rPr>
                <w:bCs/>
              </w:rPr>
            </w:pPr>
            <w:r w:rsidRPr="00D82BEB">
              <w:rPr>
                <w:bCs/>
              </w:rPr>
              <w:t>FFS on whether dedicated requirements is needed to make sure repeater could decode UL/DL configuration.</w:t>
            </w:r>
          </w:p>
          <w:p w14:paraId="4B064930" w14:textId="77777777" w:rsidR="00D82BEB" w:rsidRPr="00D82BEB" w:rsidRDefault="00D82BEB" w:rsidP="00D82BEB">
            <w:pPr>
              <w:spacing w:after="0"/>
              <w:rPr>
                <w:bCs/>
              </w:rPr>
            </w:pPr>
          </w:p>
        </w:tc>
      </w:tr>
    </w:tbl>
    <w:p w14:paraId="6095F616" w14:textId="5F2610AA" w:rsidR="00280BB0" w:rsidRDefault="00280BB0" w:rsidP="003340A1">
      <w:pPr>
        <w:jc w:val="both"/>
        <w:rPr>
          <w:lang w:eastAsia="ja-JP"/>
        </w:rPr>
      </w:pPr>
    </w:p>
    <w:p w14:paraId="0C2DDFBB" w14:textId="13338ABA" w:rsidR="00EB702F" w:rsidRDefault="00EB702F" w:rsidP="003340A1">
      <w:pPr>
        <w:jc w:val="both"/>
        <w:rPr>
          <w:lang w:eastAsia="ja-JP"/>
        </w:rPr>
      </w:pPr>
      <w:r w:rsidRPr="00EB702F">
        <w:rPr>
          <w:lang w:eastAsia="ja-JP"/>
        </w:rPr>
        <w:t xml:space="preserve">A typical way for the UE to know the TDD split is to read the </w:t>
      </w:r>
      <w:r>
        <w:rPr>
          <w:lang w:eastAsia="ja-JP"/>
        </w:rPr>
        <w:t xml:space="preserve">cell broadcast </w:t>
      </w:r>
      <w:r w:rsidRPr="00EB702F">
        <w:rPr>
          <w:lang w:eastAsia="ja-JP"/>
        </w:rPr>
        <w:t xml:space="preserve">information </w:t>
      </w:r>
      <w:r>
        <w:rPr>
          <w:lang w:eastAsia="ja-JP"/>
        </w:rPr>
        <w:t>(</w:t>
      </w:r>
      <w:r w:rsidRPr="00EB702F">
        <w:rPr>
          <w:lang w:eastAsia="ja-JP"/>
        </w:rPr>
        <w:t>Option 1</w:t>
      </w:r>
      <w:r>
        <w:rPr>
          <w:lang w:eastAsia="ja-JP"/>
        </w:rPr>
        <w:t>)</w:t>
      </w:r>
      <w:r w:rsidRPr="00EB702F">
        <w:rPr>
          <w:lang w:eastAsia="ja-JP"/>
        </w:rPr>
        <w:t>.</w:t>
      </w:r>
      <w:r>
        <w:rPr>
          <w:lang w:eastAsia="ja-JP"/>
        </w:rPr>
        <w:t xml:space="preserve"> </w:t>
      </w:r>
      <w:r w:rsidR="00AC3021" w:rsidRPr="00AC3021">
        <w:rPr>
          <w:lang w:eastAsia="ja-JP"/>
        </w:rPr>
        <w:t>The signal to be transmitted to the UE</w:t>
      </w:r>
      <w:r w:rsidR="00AC3021">
        <w:rPr>
          <w:lang w:eastAsia="ja-JP"/>
        </w:rPr>
        <w:t xml:space="preserve"> by repeater</w:t>
      </w:r>
      <w:r w:rsidR="00AC3021" w:rsidRPr="00AC3021">
        <w:rPr>
          <w:lang w:eastAsia="ja-JP"/>
        </w:rPr>
        <w:t xml:space="preserve"> is simply amplified and relayed without any demodulation process.</w:t>
      </w:r>
      <w:r w:rsidR="00AC3021">
        <w:rPr>
          <w:lang w:eastAsia="ja-JP"/>
        </w:rPr>
        <w:t xml:space="preserve"> So, t</w:t>
      </w:r>
      <w:r w:rsidR="00AC3021" w:rsidRPr="00AC3021">
        <w:rPr>
          <w:lang w:eastAsia="ja-JP"/>
        </w:rPr>
        <w:t xml:space="preserve">he repeater can know the TDD split by reading the </w:t>
      </w:r>
      <w:r w:rsidR="00AC3021">
        <w:rPr>
          <w:lang w:eastAsia="ja-JP"/>
        </w:rPr>
        <w:t>cell broadcast information (</w:t>
      </w:r>
      <w:r w:rsidR="00AC3021" w:rsidRPr="00AC3021">
        <w:rPr>
          <w:lang w:eastAsia="ja-JP"/>
        </w:rPr>
        <w:t>SIB</w:t>
      </w:r>
      <w:r w:rsidR="00AC3021">
        <w:rPr>
          <w:lang w:eastAsia="ja-JP"/>
        </w:rPr>
        <w:t xml:space="preserve">) coming from the gNB </w:t>
      </w:r>
      <w:r w:rsidR="00C928B2">
        <w:rPr>
          <w:lang w:eastAsia="ja-JP"/>
        </w:rPr>
        <w:t xml:space="preserve">separately </w:t>
      </w:r>
      <w:r w:rsidR="00AC3021">
        <w:rPr>
          <w:lang w:eastAsia="ja-JP"/>
        </w:rPr>
        <w:t>without any demodulation process to the signal to be transmitted to the UE.</w:t>
      </w:r>
      <w:r w:rsidR="00C928B2">
        <w:rPr>
          <w:lang w:eastAsia="ja-JP"/>
        </w:rPr>
        <w:t xml:space="preserve"> However, t</w:t>
      </w:r>
      <w:r w:rsidR="00C928B2" w:rsidRPr="00C928B2">
        <w:rPr>
          <w:lang w:eastAsia="ja-JP"/>
        </w:rPr>
        <w:t xml:space="preserve">his is the case in a Stand Alone configuration </w:t>
      </w:r>
      <w:r w:rsidR="00C928B2">
        <w:rPr>
          <w:lang w:eastAsia="ja-JP"/>
        </w:rPr>
        <w:t xml:space="preserve">that repeater </w:t>
      </w:r>
      <w:r w:rsidR="00C928B2" w:rsidRPr="00C928B2">
        <w:rPr>
          <w:lang w:eastAsia="ja-JP"/>
        </w:rPr>
        <w:t>connected to a gNB that transmits SIBs.</w:t>
      </w:r>
    </w:p>
    <w:p w14:paraId="1DB9C975" w14:textId="42F071AB" w:rsidR="00EB702F" w:rsidRDefault="00C928B2" w:rsidP="003340A1">
      <w:pPr>
        <w:jc w:val="both"/>
        <w:rPr>
          <w:lang w:eastAsia="ja-JP"/>
        </w:rPr>
      </w:pPr>
      <w:r>
        <w:rPr>
          <w:rFonts w:hint="eastAsia"/>
          <w:b/>
          <w:lang w:val="en-US" w:eastAsia="ja-JP"/>
        </w:rPr>
        <w:t xml:space="preserve">Observation 1: In the case of </w:t>
      </w:r>
      <w:r>
        <w:rPr>
          <w:b/>
          <w:lang w:val="en-US" w:eastAsia="ja-JP"/>
        </w:rPr>
        <w:t>Stand Alone, the repeater can know the TDD split by</w:t>
      </w:r>
      <w:r w:rsidRPr="00C928B2">
        <w:t xml:space="preserve"> </w:t>
      </w:r>
      <w:r w:rsidRPr="00C928B2">
        <w:rPr>
          <w:b/>
          <w:lang w:val="en-US" w:eastAsia="ja-JP"/>
        </w:rPr>
        <w:t>reading the cell broadcast information (SIB) coming from the gNB separately without any demodulation process to the signal to be transmitted to the UE.</w:t>
      </w:r>
      <w:r>
        <w:rPr>
          <w:b/>
          <w:lang w:val="en-US" w:eastAsia="ja-JP"/>
        </w:rPr>
        <w:t xml:space="preserve"> </w:t>
      </w:r>
    </w:p>
    <w:p w14:paraId="6CB146F2" w14:textId="1E5928FA" w:rsidR="00C770B3" w:rsidRDefault="00C928B2" w:rsidP="003340A1">
      <w:pPr>
        <w:jc w:val="both"/>
        <w:rPr>
          <w:lang w:eastAsia="ja-JP"/>
        </w:rPr>
      </w:pPr>
      <w:r>
        <w:rPr>
          <w:lang w:eastAsia="ja-JP"/>
        </w:rPr>
        <w:t xml:space="preserve">On the other hands, regarding Non-Stand Alone, if </w:t>
      </w:r>
      <w:r w:rsidR="003F48C0">
        <w:rPr>
          <w:lang w:eastAsia="ja-JP"/>
        </w:rPr>
        <w:t>the repeaters amplifier and relay the NR bands belonging to SCG (</w:t>
      </w:r>
      <w:r w:rsidR="003F48C0" w:rsidRPr="003F48C0">
        <w:rPr>
          <w:lang w:eastAsia="ja-JP"/>
        </w:rPr>
        <w:t>Secondary Cell Group</w:t>
      </w:r>
      <w:r w:rsidR="003F48C0">
        <w:rPr>
          <w:lang w:eastAsia="ja-JP"/>
        </w:rPr>
        <w:t>) in DC</w:t>
      </w:r>
      <w:r>
        <w:rPr>
          <w:lang w:eastAsia="ja-JP"/>
        </w:rPr>
        <w:t>, the cell broadcast information (SIB) cannot be transmitted to the NR repeater.</w:t>
      </w:r>
    </w:p>
    <w:p w14:paraId="161EE451" w14:textId="5BBDFF86" w:rsidR="00C770B3" w:rsidRDefault="00C928B2" w:rsidP="003340A1">
      <w:pPr>
        <w:jc w:val="both"/>
        <w:rPr>
          <w:lang w:eastAsia="ja-JP"/>
        </w:rPr>
      </w:pPr>
      <w:r>
        <w:rPr>
          <w:rFonts w:hint="eastAsia"/>
          <w:b/>
          <w:lang w:val="en-US" w:eastAsia="ja-JP"/>
        </w:rPr>
        <w:t xml:space="preserve">Observation 2: </w:t>
      </w:r>
      <w:r>
        <w:rPr>
          <w:b/>
          <w:lang w:val="en-US" w:eastAsia="ja-JP"/>
        </w:rPr>
        <w:t>R</w:t>
      </w:r>
      <w:r w:rsidRPr="00C928B2">
        <w:rPr>
          <w:b/>
          <w:lang w:val="en-US" w:eastAsia="ja-JP"/>
        </w:rPr>
        <w:t>egarding Non</w:t>
      </w:r>
      <w:r>
        <w:rPr>
          <w:b/>
          <w:lang w:val="en-US" w:eastAsia="ja-JP"/>
        </w:rPr>
        <w:t xml:space="preserve">-Stand Alone, </w:t>
      </w:r>
      <w:r w:rsidRPr="00C928B2">
        <w:rPr>
          <w:b/>
          <w:lang w:val="en-US" w:eastAsia="ja-JP"/>
        </w:rPr>
        <w:t>the cell broadcast information</w:t>
      </w:r>
      <w:r>
        <w:rPr>
          <w:b/>
          <w:lang w:val="en-US" w:eastAsia="ja-JP"/>
        </w:rPr>
        <w:t xml:space="preserve"> (SIB)</w:t>
      </w:r>
      <w:r w:rsidRPr="00C928B2">
        <w:rPr>
          <w:b/>
          <w:lang w:val="en-US" w:eastAsia="ja-JP"/>
        </w:rPr>
        <w:t xml:space="preserve"> cannot be transmitted to the NR repeater.</w:t>
      </w:r>
    </w:p>
    <w:p w14:paraId="126A6A59" w14:textId="362ED611" w:rsidR="007A5A12" w:rsidRDefault="00B44A3F" w:rsidP="007A5A12">
      <w:pPr>
        <w:jc w:val="both"/>
        <w:rPr>
          <w:lang w:eastAsia="ja-JP"/>
        </w:rPr>
      </w:pPr>
      <w:r>
        <w:rPr>
          <w:rFonts w:hint="eastAsia"/>
          <w:lang w:eastAsia="ja-JP"/>
        </w:rPr>
        <w:t xml:space="preserve">Therefore, if we choice one option from Option1 to 4, we prefer Option 1 in the case of considering SA only. </w:t>
      </w:r>
      <w:r>
        <w:rPr>
          <w:lang w:eastAsia="ja-JP"/>
        </w:rPr>
        <w:t>In addition, if we consider NSA, we can adopt Option 2 or 4. However, concrete realization scheme like Option 2 to 4 depend on the implementation of the repeater developer and it seems to be o</w:t>
      </w:r>
      <w:r w:rsidRPr="00B44A3F">
        <w:rPr>
          <w:lang w:eastAsia="ja-JP"/>
        </w:rPr>
        <w:t>utside the scope of standardization discussion.</w:t>
      </w:r>
    </w:p>
    <w:p w14:paraId="336E16D4" w14:textId="640D9B21" w:rsidR="00C27A6B" w:rsidRDefault="00C27A6B" w:rsidP="007A5A12">
      <w:pPr>
        <w:jc w:val="both"/>
        <w:rPr>
          <w:lang w:eastAsia="ja-JP"/>
        </w:rPr>
      </w:pPr>
      <w:r>
        <w:rPr>
          <w:rFonts w:hint="eastAsia"/>
          <w:b/>
          <w:lang w:val="en-US" w:eastAsia="ja-JP"/>
        </w:rPr>
        <w:lastRenderedPageBreak/>
        <w:t>Observation</w:t>
      </w:r>
      <w:r w:rsidRPr="00885407">
        <w:rPr>
          <w:rFonts w:hint="eastAsia"/>
          <w:b/>
          <w:lang w:val="en-US" w:eastAsia="ja-JP"/>
        </w:rPr>
        <w:t xml:space="preserve"> </w:t>
      </w:r>
      <w:r>
        <w:rPr>
          <w:rFonts w:hint="eastAsia"/>
          <w:b/>
          <w:lang w:val="en-US" w:eastAsia="ja-JP"/>
        </w:rPr>
        <w:t>3: Option 2 to 4</w:t>
      </w:r>
      <w:r>
        <w:rPr>
          <w:b/>
          <w:lang w:val="en-US" w:eastAsia="ja-JP"/>
        </w:rPr>
        <w:t xml:space="preserve"> seems to be outside the scope of standardization discussion.</w:t>
      </w:r>
    </w:p>
    <w:p w14:paraId="33ABF911" w14:textId="2C8EB6CF" w:rsidR="007A5A12" w:rsidRPr="007A5A12" w:rsidRDefault="00B44A3F" w:rsidP="003340A1">
      <w:pPr>
        <w:jc w:val="both"/>
        <w:rPr>
          <w:lang w:eastAsia="ja-JP"/>
        </w:rPr>
      </w:pPr>
      <w:r>
        <w:rPr>
          <w:rFonts w:hint="eastAsia"/>
          <w:lang w:eastAsia="ja-JP"/>
        </w:rPr>
        <w:t xml:space="preserve">For these reasons, RAN4 should discuss </w:t>
      </w:r>
      <w:r w:rsidR="00C27A6B">
        <w:rPr>
          <w:lang w:eastAsia="ja-JP"/>
        </w:rPr>
        <w:t xml:space="preserve">how repeater to know TDD split </w:t>
      </w:r>
      <w:r>
        <w:rPr>
          <w:rFonts w:hint="eastAsia"/>
          <w:lang w:eastAsia="ja-JP"/>
        </w:rPr>
        <w:t>based on Option 1</w:t>
      </w:r>
      <w:r w:rsidR="00C27A6B">
        <w:rPr>
          <w:lang w:eastAsia="ja-JP"/>
        </w:rPr>
        <w:t>,</w:t>
      </w:r>
      <w:r>
        <w:rPr>
          <w:rFonts w:hint="eastAsia"/>
          <w:lang w:eastAsia="ja-JP"/>
        </w:rPr>
        <w:t xml:space="preserve"> with considering NR repeater cannot get the cell broadcast information in the case of NSA.</w:t>
      </w:r>
    </w:p>
    <w:p w14:paraId="1438E960" w14:textId="6B413140" w:rsidR="004C5165" w:rsidRDefault="004C5165" w:rsidP="004C5165">
      <w:pPr>
        <w:rPr>
          <w:b/>
          <w:lang w:val="en-US" w:eastAsia="ja-JP"/>
        </w:rPr>
      </w:pPr>
      <w:r w:rsidRPr="00885407">
        <w:rPr>
          <w:rFonts w:hint="eastAsia"/>
          <w:b/>
          <w:lang w:val="en-US" w:eastAsia="ja-JP"/>
        </w:rPr>
        <w:t xml:space="preserve">Proposal </w:t>
      </w:r>
      <w:r w:rsidRPr="00885407">
        <w:rPr>
          <w:b/>
          <w:lang w:val="en-US" w:eastAsia="ja-JP"/>
        </w:rPr>
        <w:t>1:</w:t>
      </w:r>
      <w:r>
        <w:rPr>
          <w:b/>
          <w:lang w:val="en-US" w:eastAsia="ja-JP"/>
        </w:rPr>
        <w:t xml:space="preserve"> </w:t>
      </w:r>
      <w:r w:rsidR="00C27A6B">
        <w:rPr>
          <w:b/>
          <w:lang w:val="en-US" w:eastAsia="ja-JP"/>
        </w:rPr>
        <w:t xml:space="preserve">RAN4 discuss </w:t>
      </w:r>
      <w:r w:rsidR="00C27A6B" w:rsidRPr="00C27A6B">
        <w:rPr>
          <w:b/>
          <w:lang w:val="en-US" w:eastAsia="ja-JP"/>
        </w:rPr>
        <w:t>how repeater to know TDD split based on Option 1, with considering NR repeater cannot get the cell broadcast information in the case of NSA.</w:t>
      </w:r>
    </w:p>
    <w:p w14:paraId="22EF41D1" w14:textId="77777777" w:rsidR="004C5165" w:rsidRPr="00C27A6B" w:rsidRDefault="004C5165" w:rsidP="003340A1">
      <w:pPr>
        <w:jc w:val="both"/>
        <w:rPr>
          <w:lang w:val="en-US" w:eastAsia="ja-JP"/>
        </w:rPr>
      </w:pPr>
    </w:p>
    <w:p w14:paraId="0FE8FEE6" w14:textId="48239ADD" w:rsidR="00D82BEB" w:rsidRPr="00D82BEB" w:rsidRDefault="00D82BEB" w:rsidP="0018480E">
      <w:pPr>
        <w:pStyle w:val="2"/>
        <w:numPr>
          <w:ilvl w:val="1"/>
          <w:numId w:val="13"/>
        </w:numPr>
        <w:rPr>
          <w:lang w:eastAsia="ja-JP"/>
        </w:rPr>
      </w:pPr>
      <w:r w:rsidRPr="00D82BEB">
        <w:rPr>
          <w:lang w:eastAsia="ja-JP"/>
        </w:rPr>
        <w:t>Group delay</w:t>
      </w:r>
    </w:p>
    <w:p w14:paraId="0A426F6B" w14:textId="51F489A0" w:rsidR="00D82BEB" w:rsidRDefault="00D82BEB" w:rsidP="00D82BEB">
      <w:pPr>
        <w:rPr>
          <w:lang w:eastAsia="ja-JP"/>
        </w:rPr>
      </w:pPr>
      <w:r>
        <w:rPr>
          <w:rFonts w:hint="eastAsia"/>
          <w:lang w:eastAsia="ja-JP"/>
        </w:rPr>
        <w:t xml:space="preserve">At the RAN4#98-e meeting, </w:t>
      </w:r>
      <w:r>
        <w:rPr>
          <w:lang w:eastAsia="ja-JP"/>
        </w:rPr>
        <w:t>the WF on TDD repeater [1] was approved and captured remaining open issues on TDD repeater group delay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82BEB" w:rsidRPr="00C73542" w14:paraId="62B91B19" w14:textId="77777777" w:rsidTr="00F76BA1">
        <w:tc>
          <w:tcPr>
            <w:tcW w:w="9839" w:type="dxa"/>
            <w:shd w:val="clear" w:color="auto" w:fill="auto"/>
          </w:tcPr>
          <w:p w14:paraId="31B924C7" w14:textId="77777777" w:rsidR="00D82BEB" w:rsidRPr="005F12EE" w:rsidRDefault="00D82BEB" w:rsidP="00F76BA1">
            <w:pPr>
              <w:spacing w:after="0" w:line="300" w:lineRule="auto"/>
              <w:rPr>
                <w:b/>
                <w:u w:val="single"/>
                <w:lang w:val="en-US" w:eastAsia="ja-JP"/>
              </w:rPr>
            </w:pPr>
            <w:r w:rsidRPr="005F12EE">
              <w:rPr>
                <w:rFonts w:hint="eastAsia"/>
                <w:b/>
                <w:u w:val="single"/>
                <w:lang w:val="en-US" w:eastAsia="ja-JP"/>
              </w:rPr>
              <w:t>R</w:t>
            </w:r>
            <w:r>
              <w:rPr>
                <w:b/>
                <w:u w:val="single"/>
                <w:lang w:val="en-US" w:eastAsia="ja-JP"/>
              </w:rPr>
              <w:t>AN4</w:t>
            </w:r>
            <w:r w:rsidRPr="005F12EE">
              <w:rPr>
                <w:b/>
                <w:u w:val="single"/>
                <w:lang w:val="en-US" w:eastAsia="ja-JP"/>
              </w:rPr>
              <w:t>#9</w:t>
            </w:r>
            <w:r>
              <w:rPr>
                <w:b/>
                <w:u w:val="single"/>
                <w:lang w:val="en-US" w:eastAsia="ja-JP"/>
              </w:rPr>
              <w:t>8-e [1]</w:t>
            </w:r>
          </w:p>
          <w:p w14:paraId="54F6CD5B" w14:textId="77777777" w:rsidR="001F1E7E" w:rsidRPr="00D82BEB" w:rsidRDefault="008F6731" w:rsidP="00D82BEB">
            <w:pPr>
              <w:numPr>
                <w:ilvl w:val="1"/>
                <w:numId w:val="12"/>
              </w:numPr>
              <w:tabs>
                <w:tab w:val="num" w:pos="1440"/>
              </w:tabs>
              <w:spacing w:after="0"/>
              <w:rPr>
                <w:bCs/>
              </w:rPr>
            </w:pPr>
            <w:r w:rsidRPr="00D82BEB">
              <w:rPr>
                <w:bCs/>
              </w:rPr>
              <w:t>Clarification on the definition of group delay requirements</w:t>
            </w:r>
          </w:p>
          <w:p w14:paraId="1B30FBE5" w14:textId="77777777" w:rsidR="001F1E7E" w:rsidRPr="00D82BEB" w:rsidRDefault="008F6731" w:rsidP="00D82BEB">
            <w:pPr>
              <w:numPr>
                <w:ilvl w:val="2"/>
                <w:numId w:val="12"/>
              </w:numPr>
              <w:tabs>
                <w:tab w:val="num" w:pos="2160"/>
              </w:tabs>
              <w:spacing w:after="0"/>
              <w:rPr>
                <w:bCs/>
              </w:rPr>
            </w:pPr>
            <w:r w:rsidRPr="00D82BEB">
              <w:rPr>
                <w:bCs/>
              </w:rPr>
              <w:t>Group delay is the potential delay of repeater, including the propagation delay and possible processing delay</w:t>
            </w:r>
          </w:p>
          <w:p w14:paraId="413C3FE1" w14:textId="77777777" w:rsidR="001F1E7E" w:rsidRPr="00D82BEB" w:rsidRDefault="008F6731" w:rsidP="00D82BEB">
            <w:pPr>
              <w:numPr>
                <w:ilvl w:val="1"/>
                <w:numId w:val="12"/>
              </w:numPr>
              <w:tabs>
                <w:tab w:val="num" w:pos="1440"/>
              </w:tabs>
              <w:spacing w:after="0"/>
              <w:rPr>
                <w:bCs/>
              </w:rPr>
            </w:pPr>
            <w:r w:rsidRPr="00D82BEB">
              <w:rPr>
                <w:bCs/>
              </w:rPr>
              <w:t>FFS on whether group delay requirement is needed, following aspects should be considered</w:t>
            </w:r>
          </w:p>
          <w:p w14:paraId="3F6B83B7" w14:textId="77777777" w:rsidR="001F1E7E" w:rsidRPr="00D82BEB" w:rsidRDefault="008F6731" w:rsidP="00D82BEB">
            <w:pPr>
              <w:numPr>
                <w:ilvl w:val="2"/>
                <w:numId w:val="12"/>
              </w:numPr>
              <w:tabs>
                <w:tab w:val="num" w:pos="2160"/>
              </w:tabs>
              <w:spacing w:after="0"/>
              <w:rPr>
                <w:bCs/>
              </w:rPr>
            </w:pPr>
            <w:r w:rsidRPr="00D82BEB">
              <w:rPr>
                <w:bCs/>
              </w:rPr>
              <w:t>If the GP is not large enough to accommodate the additional delays</w:t>
            </w:r>
          </w:p>
          <w:p w14:paraId="1AA8C951" w14:textId="77777777" w:rsidR="001F1E7E" w:rsidRPr="00D82BEB" w:rsidRDefault="008F6731" w:rsidP="00D82BEB">
            <w:pPr>
              <w:numPr>
                <w:ilvl w:val="2"/>
                <w:numId w:val="12"/>
              </w:numPr>
              <w:tabs>
                <w:tab w:val="num" w:pos="2160"/>
              </w:tabs>
              <w:spacing w:after="0"/>
              <w:rPr>
                <w:bCs/>
              </w:rPr>
            </w:pPr>
            <w:r w:rsidRPr="00D82BEB">
              <w:rPr>
                <w:bCs/>
              </w:rPr>
              <w:t>To avoid L1-changes, for example CP design changes to avoid UL cross-symbol interference between the repeater signal and UE signal that is not amplified by repeater</w:t>
            </w:r>
          </w:p>
          <w:p w14:paraId="2D1A3D94" w14:textId="77777777" w:rsidR="00D82BEB" w:rsidRPr="00D82BEB" w:rsidRDefault="00D82BEB" w:rsidP="00D82BEB">
            <w:pPr>
              <w:spacing w:after="0"/>
              <w:rPr>
                <w:bCs/>
              </w:rPr>
            </w:pPr>
          </w:p>
        </w:tc>
      </w:tr>
    </w:tbl>
    <w:p w14:paraId="6DA4BFE0" w14:textId="5D52CABE" w:rsidR="00280BB0" w:rsidRPr="004C5165" w:rsidRDefault="00280BB0" w:rsidP="003340A1">
      <w:pPr>
        <w:jc w:val="both"/>
        <w:rPr>
          <w:lang w:eastAsia="ja-JP"/>
        </w:rPr>
      </w:pPr>
    </w:p>
    <w:p w14:paraId="30AF839E" w14:textId="59A398C4" w:rsidR="00C27A6B" w:rsidRDefault="00C27A6B" w:rsidP="00F31ED9">
      <w:pPr>
        <w:jc w:val="both"/>
        <w:rPr>
          <w:lang w:eastAsia="ja-JP"/>
        </w:rPr>
      </w:pPr>
      <w:r>
        <w:rPr>
          <w:rFonts w:hint="eastAsia"/>
          <w:lang w:eastAsia="ja-JP"/>
        </w:rPr>
        <w:t xml:space="preserve">As mentioned </w:t>
      </w:r>
      <w:r>
        <w:rPr>
          <w:lang w:eastAsia="ja-JP"/>
        </w:rPr>
        <w:t xml:space="preserve">in [1], group delay is the potential delay of repeater, including the propagation delay and possible processing delay. Hence, group delay becomes the delay difference between the signal transmitted to the UE directly and </w:t>
      </w:r>
      <w:r w:rsidRPr="00C27A6B">
        <w:rPr>
          <w:lang w:eastAsia="ja-JP"/>
        </w:rPr>
        <w:t>the signal transmitted to the UE via the repeater.</w:t>
      </w:r>
    </w:p>
    <w:p w14:paraId="742878AF" w14:textId="3498E609" w:rsidR="00EB29F5" w:rsidRDefault="00EB29F5" w:rsidP="00F31ED9">
      <w:pPr>
        <w:jc w:val="both"/>
        <w:rPr>
          <w:lang w:eastAsia="ja-JP"/>
        </w:rPr>
      </w:pPr>
      <w:r>
        <w:rPr>
          <w:lang w:eastAsia="ja-JP"/>
        </w:rPr>
        <w:t xml:space="preserve">In TR 25.956, the group delay of repeater is assumed 5 to 6 </w:t>
      </w:r>
      <w:r>
        <w:rPr>
          <w:rFonts w:hint="eastAsia"/>
          <w:lang w:eastAsia="ja-JP"/>
        </w:rPr>
        <w:t>µ</w:t>
      </w:r>
      <w:r>
        <w:rPr>
          <w:lang w:eastAsia="ja-JP"/>
        </w:rPr>
        <w:t>s and this delay include propagation delay and the delay processing by filter.</w:t>
      </w:r>
    </w:p>
    <w:p w14:paraId="77867B21" w14:textId="1E4DC6B5" w:rsidR="00EB29F5" w:rsidRDefault="00EB29F5" w:rsidP="003340A1">
      <w:pPr>
        <w:jc w:val="both"/>
        <w:rPr>
          <w:lang w:eastAsia="ja-JP"/>
        </w:rPr>
      </w:pPr>
      <w:r w:rsidRPr="00EB29F5">
        <w:rPr>
          <w:lang w:eastAsia="ja-JP"/>
        </w:rPr>
        <w:t>LTE has only 15 kHz SCS for data transmission and it appears to have been sorted out that delay requirements do not need to be specified because the assumed group delay of the repeater is short enough delay compared with the GP length under those conditions.</w:t>
      </w:r>
      <w:r w:rsidR="00F56EA0">
        <w:rPr>
          <w:lang w:eastAsia="ja-JP"/>
        </w:rPr>
        <w:t xml:space="preserve"> However, NR has newly 30 kHz SCS for FR1, 60 kHz and 120 kHz SCS for FR2 as mandatory support SCS for data transmission. Since GP length and CP length related to delay become shorter as SCS becomes larger, it needs to define the minimum requirement</w:t>
      </w:r>
      <w:r w:rsidR="003E2B19">
        <w:rPr>
          <w:lang w:eastAsia="ja-JP"/>
        </w:rPr>
        <w:t>s for delay in terms of FR1 and FR2</w:t>
      </w:r>
      <w:r w:rsidR="00F56EA0">
        <w:rPr>
          <w:lang w:eastAsia="ja-JP"/>
        </w:rPr>
        <w:t xml:space="preserve"> separately.</w:t>
      </w:r>
      <w:r w:rsidR="00921576">
        <w:rPr>
          <w:lang w:eastAsia="ja-JP"/>
        </w:rPr>
        <w:t xml:space="preserve"> </w:t>
      </w:r>
    </w:p>
    <w:p w14:paraId="53338F9A" w14:textId="044C6587" w:rsidR="004C5165" w:rsidRDefault="004C5165" w:rsidP="004C5165">
      <w:pPr>
        <w:rPr>
          <w:b/>
          <w:lang w:val="en-US" w:eastAsia="ja-JP"/>
        </w:rPr>
      </w:pPr>
      <w:r>
        <w:rPr>
          <w:rFonts w:hint="eastAsia"/>
          <w:b/>
          <w:lang w:val="en-US" w:eastAsia="ja-JP"/>
        </w:rPr>
        <w:t>Observation</w:t>
      </w:r>
      <w:r w:rsidRPr="00885407">
        <w:rPr>
          <w:rFonts w:hint="eastAsia"/>
          <w:b/>
          <w:lang w:val="en-US" w:eastAsia="ja-JP"/>
        </w:rPr>
        <w:t xml:space="preserve"> </w:t>
      </w:r>
      <w:r w:rsidR="00F56EA0">
        <w:rPr>
          <w:rFonts w:hint="eastAsia"/>
          <w:b/>
          <w:lang w:val="en-US" w:eastAsia="ja-JP"/>
        </w:rPr>
        <w:t>4</w:t>
      </w:r>
      <w:r w:rsidRPr="00885407">
        <w:rPr>
          <w:b/>
          <w:lang w:val="en-US" w:eastAsia="ja-JP"/>
        </w:rPr>
        <w:t>:</w:t>
      </w:r>
      <w:r>
        <w:rPr>
          <w:b/>
          <w:lang w:val="en-US" w:eastAsia="ja-JP"/>
        </w:rPr>
        <w:t xml:space="preserve"> </w:t>
      </w:r>
      <w:r w:rsidR="00A0695B">
        <w:rPr>
          <w:b/>
          <w:lang w:val="en-US" w:eastAsia="ja-JP"/>
        </w:rPr>
        <w:t>T</w:t>
      </w:r>
      <w:r w:rsidR="00F56EA0" w:rsidRPr="00F56EA0">
        <w:rPr>
          <w:b/>
          <w:lang w:val="en-US" w:eastAsia="ja-JP"/>
        </w:rPr>
        <w:t>he si</w:t>
      </w:r>
      <w:r w:rsidR="00A0695B">
        <w:rPr>
          <w:b/>
          <w:lang w:val="en-US" w:eastAsia="ja-JP"/>
        </w:rPr>
        <w:t xml:space="preserve">ze of the acceptable delay </w:t>
      </w:r>
      <w:r w:rsidR="00F56EA0" w:rsidRPr="00F56EA0">
        <w:rPr>
          <w:b/>
          <w:lang w:val="en-US" w:eastAsia="ja-JP"/>
        </w:rPr>
        <w:t xml:space="preserve">on the NW side decreases as the </w:t>
      </w:r>
      <w:r w:rsidR="00A0695B">
        <w:rPr>
          <w:b/>
          <w:lang w:val="en-US" w:eastAsia="ja-JP"/>
        </w:rPr>
        <w:t>supported SCS becomes larger</w:t>
      </w:r>
      <w:r w:rsidR="00F56EA0" w:rsidRPr="00F56EA0">
        <w:rPr>
          <w:b/>
          <w:lang w:val="en-US" w:eastAsia="ja-JP"/>
        </w:rPr>
        <w:t>.</w:t>
      </w:r>
    </w:p>
    <w:p w14:paraId="7C18F310" w14:textId="7A3A104D" w:rsidR="004C5165" w:rsidRPr="00A0695B" w:rsidRDefault="00A0695B" w:rsidP="004C5165">
      <w:pPr>
        <w:rPr>
          <w:b/>
          <w:lang w:val="en-US" w:eastAsia="ja-JP"/>
        </w:rPr>
      </w:pPr>
      <w:r>
        <w:rPr>
          <w:b/>
          <w:lang w:val="en-US" w:eastAsia="ja-JP"/>
        </w:rPr>
        <w:t>Proposal 2: RAN4 define the requirements for the delay for FR1 and FR2</w:t>
      </w:r>
      <w:r w:rsidR="003D6FF6">
        <w:rPr>
          <w:b/>
          <w:lang w:val="en-US" w:eastAsia="ja-JP"/>
        </w:rPr>
        <w:t>.</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445444B6" w:rsidR="0057707E" w:rsidRDefault="00A33BED" w:rsidP="006F2DEC">
      <w:pPr>
        <w:jc w:val="both"/>
        <w:rPr>
          <w:lang w:eastAsia="ja-JP"/>
        </w:rPr>
      </w:pPr>
      <w:r>
        <w:rPr>
          <w:lang w:eastAsia="ja-JP"/>
        </w:rPr>
        <w:t xml:space="preserve">In this contribution, we provide </w:t>
      </w:r>
      <w:r w:rsidR="000E5419">
        <w:rPr>
          <w:lang w:eastAsia="ja-JP"/>
        </w:rPr>
        <w:t xml:space="preserve">views on </w:t>
      </w:r>
      <w:r w:rsidR="009C7758">
        <w:rPr>
          <w:lang w:eastAsia="ja-JP"/>
        </w:rPr>
        <w:t>TDD repeater synchronization assumption</w:t>
      </w:r>
      <w:r>
        <w:rPr>
          <w:lang w:eastAsia="ja-JP"/>
        </w:rPr>
        <w:t>. The following proposals are obtained.</w:t>
      </w:r>
    </w:p>
    <w:p w14:paraId="1835BB26" w14:textId="1A30F05E" w:rsidR="00E370E9" w:rsidRPr="00E370E9" w:rsidRDefault="00E370E9" w:rsidP="009C7758">
      <w:pPr>
        <w:jc w:val="both"/>
        <w:rPr>
          <w:lang w:eastAsia="ja-JP"/>
        </w:rPr>
      </w:pPr>
      <w:r w:rsidRPr="00E370E9">
        <w:rPr>
          <w:b/>
          <w:u w:val="single"/>
          <w:lang w:eastAsia="ja-JP"/>
        </w:rPr>
        <w:t>Knowledge of UL/DL split</w:t>
      </w:r>
      <w:r>
        <w:rPr>
          <w:b/>
          <w:u w:val="single"/>
          <w:lang w:eastAsia="ja-JP"/>
        </w:rPr>
        <w:t>:</w:t>
      </w:r>
    </w:p>
    <w:p w14:paraId="69F3BF96" w14:textId="00E97B8F" w:rsidR="009C7758" w:rsidRDefault="009C7758" w:rsidP="009C7758">
      <w:pPr>
        <w:jc w:val="both"/>
        <w:rPr>
          <w:lang w:eastAsia="ja-JP"/>
        </w:rPr>
      </w:pPr>
      <w:r>
        <w:rPr>
          <w:rFonts w:hint="eastAsia"/>
          <w:b/>
          <w:lang w:val="en-US" w:eastAsia="ja-JP"/>
        </w:rPr>
        <w:t xml:space="preserve">Observation 1: In the case of </w:t>
      </w:r>
      <w:r>
        <w:rPr>
          <w:b/>
          <w:lang w:val="en-US" w:eastAsia="ja-JP"/>
        </w:rPr>
        <w:t>Stand Alone, the repeater can know the TDD split by</w:t>
      </w:r>
      <w:r w:rsidRPr="00C928B2">
        <w:t xml:space="preserve"> </w:t>
      </w:r>
      <w:r w:rsidRPr="00C928B2">
        <w:rPr>
          <w:b/>
          <w:lang w:val="en-US" w:eastAsia="ja-JP"/>
        </w:rPr>
        <w:t>reading the cell broadcast information (SIB) coming from the gNB separately without any demodulation process to the signal to be transmitted to the UE.</w:t>
      </w:r>
      <w:r>
        <w:rPr>
          <w:b/>
          <w:lang w:val="en-US" w:eastAsia="ja-JP"/>
        </w:rPr>
        <w:t xml:space="preserve"> </w:t>
      </w:r>
    </w:p>
    <w:p w14:paraId="5E6B7FC7" w14:textId="77777777" w:rsidR="009C7758" w:rsidRDefault="009C7758" w:rsidP="009C7758">
      <w:pPr>
        <w:jc w:val="both"/>
        <w:rPr>
          <w:lang w:eastAsia="ja-JP"/>
        </w:rPr>
      </w:pPr>
      <w:r>
        <w:rPr>
          <w:rFonts w:hint="eastAsia"/>
          <w:b/>
          <w:lang w:val="en-US" w:eastAsia="ja-JP"/>
        </w:rPr>
        <w:t xml:space="preserve">Observation 2: </w:t>
      </w:r>
      <w:r>
        <w:rPr>
          <w:b/>
          <w:lang w:val="en-US" w:eastAsia="ja-JP"/>
        </w:rPr>
        <w:t>R</w:t>
      </w:r>
      <w:r w:rsidRPr="00C928B2">
        <w:rPr>
          <w:b/>
          <w:lang w:val="en-US" w:eastAsia="ja-JP"/>
        </w:rPr>
        <w:t>egarding Non</w:t>
      </w:r>
      <w:r>
        <w:rPr>
          <w:b/>
          <w:lang w:val="en-US" w:eastAsia="ja-JP"/>
        </w:rPr>
        <w:t xml:space="preserve">-Stand Alone, </w:t>
      </w:r>
      <w:r w:rsidRPr="00C928B2">
        <w:rPr>
          <w:b/>
          <w:lang w:val="en-US" w:eastAsia="ja-JP"/>
        </w:rPr>
        <w:t>the cell broadcast information</w:t>
      </w:r>
      <w:r>
        <w:rPr>
          <w:b/>
          <w:lang w:val="en-US" w:eastAsia="ja-JP"/>
        </w:rPr>
        <w:t xml:space="preserve"> (SIB)</w:t>
      </w:r>
      <w:r w:rsidRPr="00C928B2">
        <w:rPr>
          <w:b/>
          <w:lang w:val="en-US" w:eastAsia="ja-JP"/>
        </w:rPr>
        <w:t xml:space="preserve"> cannot be transmitted to the NR repeater.</w:t>
      </w:r>
    </w:p>
    <w:p w14:paraId="10F069C2" w14:textId="77777777" w:rsidR="009C7758" w:rsidRDefault="009C7758" w:rsidP="009C7758">
      <w:pPr>
        <w:jc w:val="both"/>
        <w:rPr>
          <w:lang w:eastAsia="ja-JP"/>
        </w:rPr>
      </w:pPr>
      <w:r>
        <w:rPr>
          <w:rFonts w:hint="eastAsia"/>
          <w:b/>
          <w:lang w:val="en-US" w:eastAsia="ja-JP"/>
        </w:rPr>
        <w:t>Observation</w:t>
      </w:r>
      <w:r w:rsidRPr="00885407">
        <w:rPr>
          <w:rFonts w:hint="eastAsia"/>
          <w:b/>
          <w:lang w:val="en-US" w:eastAsia="ja-JP"/>
        </w:rPr>
        <w:t xml:space="preserve"> </w:t>
      </w:r>
      <w:r>
        <w:rPr>
          <w:rFonts w:hint="eastAsia"/>
          <w:b/>
          <w:lang w:val="en-US" w:eastAsia="ja-JP"/>
        </w:rPr>
        <w:t>3: Option 2 to 4</w:t>
      </w:r>
      <w:r>
        <w:rPr>
          <w:b/>
          <w:lang w:val="en-US" w:eastAsia="ja-JP"/>
        </w:rPr>
        <w:t xml:space="preserve"> seems to be outside the scope of standardization discussion.</w:t>
      </w:r>
    </w:p>
    <w:p w14:paraId="4DC9857A" w14:textId="77777777" w:rsidR="009C7758" w:rsidRDefault="009C7758" w:rsidP="009C7758">
      <w:pPr>
        <w:rPr>
          <w:b/>
          <w:lang w:val="en-US" w:eastAsia="ja-JP"/>
        </w:rPr>
      </w:pPr>
      <w:r w:rsidRPr="00885407">
        <w:rPr>
          <w:rFonts w:hint="eastAsia"/>
          <w:b/>
          <w:lang w:val="en-US" w:eastAsia="ja-JP"/>
        </w:rPr>
        <w:t xml:space="preserve">Proposal </w:t>
      </w:r>
      <w:r w:rsidRPr="00885407">
        <w:rPr>
          <w:b/>
          <w:lang w:val="en-US" w:eastAsia="ja-JP"/>
        </w:rPr>
        <w:t>1:</w:t>
      </w:r>
      <w:r>
        <w:rPr>
          <w:b/>
          <w:lang w:val="en-US" w:eastAsia="ja-JP"/>
        </w:rPr>
        <w:t xml:space="preserve"> RAN4 discuss </w:t>
      </w:r>
      <w:r w:rsidRPr="00C27A6B">
        <w:rPr>
          <w:b/>
          <w:lang w:val="en-US" w:eastAsia="ja-JP"/>
        </w:rPr>
        <w:t>how repeater to know TDD split based on Option 1, with considering NR repeater cannot get the cell broadcast information in the case of NSA.</w:t>
      </w:r>
    </w:p>
    <w:p w14:paraId="15409C85" w14:textId="6F9319D4" w:rsidR="00E370E9" w:rsidRDefault="00E370E9" w:rsidP="009C7758">
      <w:pPr>
        <w:rPr>
          <w:b/>
          <w:lang w:val="en-US" w:eastAsia="ja-JP"/>
        </w:rPr>
      </w:pPr>
      <w:r>
        <w:rPr>
          <w:rFonts w:hint="eastAsia"/>
          <w:b/>
          <w:u w:val="single"/>
          <w:lang w:eastAsia="ja-JP"/>
        </w:rPr>
        <w:t>Group delay</w:t>
      </w:r>
      <w:r>
        <w:rPr>
          <w:b/>
          <w:u w:val="single"/>
          <w:lang w:eastAsia="ja-JP"/>
        </w:rPr>
        <w:t>:</w:t>
      </w:r>
    </w:p>
    <w:p w14:paraId="00E0237A" w14:textId="1677E15C" w:rsidR="009C7758" w:rsidRDefault="009C7758" w:rsidP="009C7758">
      <w:pPr>
        <w:rPr>
          <w:b/>
          <w:lang w:val="en-US" w:eastAsia="ja-JP"/>
        </w:rPr>
      </w:pPr>
      <w:r>
        <w:rPr>
          <w:rFonts w:hint="eastAsia"/>
          <w:b/>
          <w:lang w:val="en-US" w:eastAsia="ja-JP"/>
        </w:rPr>
        <w:lastRenderedPageBreak/>
        <w:t>Observation</w:t>
      </w:r>
      <w:r w:rsidRPr="00885407">
        <w:rPr>
          <w:rFonts w:hint="eastAsia"/>
          <w:b/>
          <w:lang w:val="en-US" w:eastAsia="ja-JP"/>
        </w:rPr>
        <w:t xml:space="preserve"> </w:t>
      </w:r>
      <w:r>
        <w:rPr>
          <w:rFonts w:hint="eastAsia"/>
          <w:b/>
          <w:lang w:val="en-US" w:eastAsia="ja-JP"/>
        </w:rPr>
        <w:t>4</w:t>
      </w:r>
      <w:r w:rsidRPr="00885407">
        <w:rPr>
          <w:b/>
          <w:lang w:val="en-US" w:eastAsia="ja-JP"/>
        </w:rPr>
        <w:t>:</w:t>
      </w:r>
      <w:r>
        <w:rPr>
          <w:b/>
          <w:lang w:val="en-US" w:eastAsia="ja-JP"/>
        </w:rPr>
        <w:t xml:space="preserve"> T</w:t>
      </w:r>
      <w:r w:rsidRPr="00F56EA0">
        <w:rPr>
          <w:b/>
          <w:lang w:val="en-US" w:eastAsia="ja-JP"/>
        </w:rPr>
        <w:t>he si</w:t>
      </w:r>
      <w:r>
        <w:rPr>
          <w:b/>
          <w:lang w:val="en-US" w:eastAsia="ja-JP"/>
        </w:rPr>
        <w:t xml:space="preserve">ze of the acceptable delay </w:t>
      </w:r>
      <w:r w:rsidRPr="00F56EA0">
        <w:rPr>
          <w:b/>
          <w:lang w:val="en-US" w:eastAsia="ja-JP"/>
        </w:rPr>
        <w:t xml:space="preserve">on the </w:t>
      </w:r>
      <w:bookmarkStart w:id="0" w:name="_GoBack"/>
      <w:bookmarkEnd w:id="0"/>
      <w:r w:rsidRPr="00F56EA0">
        <w:rPr>
          <w:b/>
          <w:lang w:val="en-US" w:eastAsia="ja-JP"/>
        </w:rPr>
        <w:t xml:space="preserve">NW side decreases as the </w:t>
      </w:r>
      <w:r>
        <w:rPr>
          <w:b/>
          <w:lang w:val="en-US" w:eastAsia="ja-JP"/>
        </w:rPr>
        <w:t>supported SCS becomes larger</w:t>
      </w:r>
      <w:r w:rsidRPr="00F56EA0">
        <w:rPr>
          <w:b/>
          <w:lang w:val="en-US" w:eastAsia="ja-JP"/>
        </w:rPr>
        <w:t>.</w:t>
      </w:r>
    </w:p>
    <w:p w14:paraId="100D340E" w14:textId="40F6DB63" w:rsidR="00983D13" w:rsidRPr="00983D13" w:rsidRDefault="00983D13" w:rsidP="009C7758">
      <w:pPr>
        <w:rPr>
          <w:b/>
          <w:lang w:val="en-US" w:eastAsia="ja-JP"/>
        </w:rPr>
      </w:pPr>
      <w:r>
        <w:rPr>
          <w:b/>
          <w:lang w:val="en-US" w:eastAsia="ja-JP"/>
        </w:rPr>
        <w:t>Proposal 2: RAN4 define the require</w:t>
      </w:r>
      <w:r w:rsidR="00667A85">
        <w:rPr>
          <w:b/>
          <w:lang w:val="en-US" w:eastAsia="ja-JP"/>
        </w:rPr>
        <w:t xml:space="preserve">ments for the delay </w:t>
      </w:r>
      <w:r>
        <w:rPr>
          <w:b/>
          <w:lang w:val="en-US" w:eastAsia="ja-JP"/>
        </w:rPr>
        <w:t>for FR1 and FR2.</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38477747" w:rsidR="00AD6BD6" w:rsidRPr="005E1742" w:rsidRDefault="001C78F8" w:rsidP="00280BB0">
      <w:pPr>
        <w:numPr>
          <w:ilvl w:val="0"/>
          <w:numId w:val="1"/>
        </w:numPr>
      </w:pPr>
      <w:r w:rsidRPr="001C78F8">
        <w:rPr>
          <w:lang w:val="en-US" w:eastAsia="ja-JP"/>
        </w:rPr>
        <w:t>R</w:t>
      </w:r>
      <w:r w:rsidR="00280BB0">
        <w:rPr>
          <w:lang w:val="en-US" w:eastAsia="ja-JP"/>
        </w:rPr>
        <w:t>4</w:t>
      </w:r>
      <w:r w:rsidRPr="001C78F8">
        <w:rPr>
          <w:lang w:val="en-US" w:eastAsia="ja-JP"/>
        </w:rPr>
        <w:t>-2</w:t>
      </w:r>
      <w:r w:rsidR="00280BB0">
        <w:rPr>
          <w:lang w:val="en-US" w:eastAsia="ja-JP"/>
        </w:rPr>
        <w:t>103999</w:t>
      </w:r>
      <w:r w:rsidR="00AD6BD6">
        <w:rPr>
          <w:lang w:val="en-US" w:eastAsia="ja-JP"/>
        </w:rPr>
        <w:t>, “</w:t>
      </w:r>
      <w:r w:rsidR="00280BB0" w:rsidRPr="00280BB0">
        <w:rPr>
          <w:lang w:val="en-US" w:eastAsia="ja-JP"/>
        </w:rPr>
        <w:t>WF for TDD repeater</w:t>
      </w:r>
      <w:r w:rsidR="00AD6BD6" w:rsidRPr="00AD6BD6">
        <w:rPr>
          <w:lang w:val="en-US" w:eastAsia="ja-JP"/>
        </w:rPr>
        <w:t>”</w:t>
      </w:r>
      <w:r w:rsidR="00AD6BD6">
        <w:rPr>
          <w:lang w:val="en-US" w:eastAsia="ja-JP"/>
        </w:rPr>
        <w:t xml:space="preserve">, </w:t>
      </w:r>
      <w:r w:rsidR="00280BB0">
        <w:rPr>
          <w:lang w:val="en-US" w:eastAsia="ja-JP"/>
        </w:rPr>
        <w:t>CMCC</w:t>
      </w:r>
      <w:r w:rsidR="00AD6BD6">
        <w:rPr>
          <w:lang w:val="en-US" w:eastAsia="ja-JP"/>
        </w:rPr>
        <w:t>, RAN</w:t>
      </w:r>
      <w:r w:rsidR="00280BB0">
        <w:rPr>
          <w:lang w:val="en-US" w:eastAsia="ja-JP"/>
        </w:rPr>
        <w:t>4</w:t>
      </w:r>
      <w:r w:rsidR="00AD6BD6">
        <w:rPr>
          <w:lang w:val="en-US" w:eastAsia="ja-JP"/>
        </w:rPr>
        <w:t xml:space="preserve"> #9</w:t>
      </w:r>
      <w:r w:rsidR="00280BB0">
        <w:rPr>
          <w:lang w:val="en-US" w:eastAsia="ja-JP"/>
        </w:rPr>
        <w:t>8-</w:t>
      </w:r>
      <w:r w:rsidR="006042D4">
        <w:rPr>
          <w:lang w:val="en-US" w:eastAsia="ja-JP"/>
        </w:rPr>
        <w:t>e</w:t>
      </w:r>
      <w:r w:rsidR="005E1742">
        <w:rPr>
          <w:lang w:val="en-US" w:eastAsia="ja-JP"/>
        </w:rPr>
        <w:t xml:space="preserve">, </w:t>
      </w:r>
      <w:r w:rsidR="00280BB0">
        <w:rPr>
          <w:lang w:val="en-US" w:eastAsia="ja-JP"/>
        </w:rPr>
        <w:t>February</w:t>
      </w:r>
      <w:r w:rsidR="00AD6BD6">
        <w:rPr>
          <w:lang w:val="en-US" w:eastAsia="ja-JP"/>
        </w:rPr>
        <w:t xml:space="preserve"> </w:t>
      </w:r>
      <w:r w:rsidR="00280BB0">
        <w:rPr>
          <w:lang w:val="en-US" w:eastAsia="ja-JP"/>
        </w:rPr>
        <w:t>2021</w:t>
      </w:r>
    </w:p>
    <w:sectPr w:rsidR="00AD6BD6"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BA08AE"/>
    <w:multiLevelType w:val="hybridMultilevel"/>
    <w:tmpl w:val="5FF0CD32"/>
    <w:lvl w:ilvl="0" w:tplc="AEB4E38E">
      <w:start w:val="1"/>
      <w:numFmt w:val="bullet"/>
      <w:lvlText w:val="•"/>
      <w:lvlJc w:val="left"/>
      <w:pPr>
        <w:tabs>
          <w:tab w:val="num" w:pos="720"/>
        </w:tabs>
        <w:ind w:left="720" w:hanging="360"/>
      </w:pPr>
      <w:rPr>
        <w:rFonts w:ascii="Arial" w:hAnsi="Arial" w:hint="default"/>
      </w:rPr>
    </w:lvl>
    <w:lvl w:ilvl="1" w:tplc="79E82F1A">
      <w:start w:val="1"/>
      <w:numFmt w:val="bullet"/>
      <w:lvlText w:val="•"/>
      <w:lvlJc w:val="left"/>
      <w:pPr>
        <w:tabs>
          <w:tab w:val="num" w:pos="928"/>
        </w:tabs>
        <w:ind w:left="928" w:hanging="360"/>
      </w:pPr>
      <w:rPr>
        <w:rFonts w:ascii="Arial" w:hAnsi="Arial" w:hint="default"/>
      </w:rPr>
    </w:lvl>
    <w:lvl w:ilvl="2" w:tplc="557CFA52">
      <w:start w:val="190"/>
      <w:numFmt w:val="bullet"/>
      <w:lvlText w:val="•"/>
      <w:lvlJc w:val="left"/>
      <w:pPr>
        <w:tabs>
          <w:tab w:val="num" w:pos="1353"/>
        </w:tabs>
        <w:ind w:left="1353" w:hanging="360"/>
      </w:pPr>
      <w:rPr>
        <w:rFonts w:ascii="Arial" w:hAnsi="Arial" w:hint="default"/>
      </w:rPr>
    </w:lvl>
    <w:lvl w:ilvl="3" w:tplc="CE0EAC3E" w:tentative="1">
      <w:start w:val="1"/>
      <w:numFmt w:val="bullet"/>
      <w:lvlText w:val="•"/>
      <w:lvlJc w:val="left"/>
      <w:pPr>
        <w:tabs>
          <w:tab w:val="num" w:pos="2880"/>
        </w:tabs>
        <w:ind w:left="2880" w:hanging="360"/>
      </w:pPr>
      <w:rPr>
        <w:rFonts w:ascii="Arial" w:hAnsi="Arial" w:hint="default"/>
      </w:rPr>
    </w:lvl>
    <w:lvl w:ilvl="4" w:tplc="59269CD4" w:tentative="1">
      <w:start w:val="1"/>
      <w:numFmt w:val="bullet"/>
      <w:lvlText w:val="•"/>
      <w:lvlJc w:val="left"/>
      <w:pPr>
        <w:tabs>
          <w:tab w:val="num" w:pos="3600"/>
        </w:tabs>
        <w:ind w:left="3600" w:hanging="360"/>
      </w:pPr>
      <w:rPr>
        <w:rFonts w:ascii="Arial" w:hAnsi="Arial" w:hint="default"/>
      </w:rPr>
    </w:lvl>
    <w:lvl w:ilvl="5" w:tplc="FCD65380" w:tentative="1">
      <w:start w:val="1"/>
      <w:numFmt w:val="bullet"/>
      <w:lvlText w:val="•"/>
      <w:lvlJc w:val="left"/>
      <w:pPr>
        <w:tabs>
          <w:tab w:val="num" w:pos="4320"/>
        </w:tabs>
        <w:ind w:left="4320" w:hanging="360"/>
      </w:pPr>
      <w:rPr>
        <w:rFonts w:ascii="Arial" w:hAnsi="Arial" w:hint="default"/>
      </w:rPr>
    </w:lvl>
    <w:lvl w:ilvl="6" w:tplc="B19C566E" w:tentative="1">
      <w:start w:val="1"/>
      <w:numFmt w:val="bullet"/>
      <w:lvlText w:val="•"/>
      <w:lvlJc w:val="left"/>
      <w:pPr>
        <w:tabs>
          <w:tab w:val="num" w:pos="5040"/>
        </w:tabs>
        <w:ind w:left="5040" w:hanging="360"/>
      </w:pPr>
      <w:rPr>
        <w:rFonts w:ascii="Arial" w:hAnsi="Arial" w:hint="default"/>
      </w:rPr>
    </w:lvl>
    <w:lvl w:ilvl="7" w:tplc="41DE4CB4" w:tentative="1">
      <w:start w:val="1"/>
      <w:numFmt w:val="bullet"/>
      <w:lvlText w:val="•"/>
      <w:lvlJc w:val="left"/>
      <w:pPr>
        <w:tabs>
          <w:tab w:val="num" w:pos="5760"/>
        </w:tabs>
        <w:ind w:left="5760" w:hanging="360"/>
      </w:pPr>
      <w:rPr>
        <w:rFonts w:ascii="Arial" w:hAnsi="Arial" w:hint="default"/>
      </w:rPr>
    </w:lvl>
    <w:lvl w:ilvl="8" w:tplc="2D4658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B021A10"/>
    <w:multiLevelType w:val="hybridMultilevel"/>
    <w:tmpl w:val="12D0FDAA"/>
    <w:lvl w:ilvl="0" w:tplc="0B147F2E">
      <w:start w:val="1"/>
      <w:numFmt w:val="bullet"/>
      <w:lvlText w:val="•"/>
      <w:lvlJc w:val="left"/>
      <w:pPr>
        <w:tabs>
          <w:tab w:val="num" w:pos="720"/>
        </w:tabs>
        <w:ind w:left="720" w:hanging="360"/>
      </w:pPr>
      <w:rPr>
        <w:rFonts w:ascii="Arial" w:hAnsi="Arial" w:hint="default"/>
      </w:rPr>
    </w:lvl>
    <w:lvl w:ilvl="1" w:tplc="6E0ADD58" w:tentative="1">
      <w:start w:val="1"/>
      <w:numFmt w:val="bullet"/>
      <w:lvlText w:val="•"/>
      <w:lvlJc w:val="left"/>
      <w:pPr>
        <w:tabs>
          <w:tab w:val="num" w:pos="1440"/>
        </w:tabs>
        <w:ind w:left="1440" w:hanging="360"/>
      </w:pPr>
      <w:rPr>
        <w:rFonts w:ascii="Arial" w:hAnsi="Arial" w:hint="default"/>
      </w:rPr>
    </w:lvl>
    <w:lvl w:ilvl="2" w:tplc="395E225A" w:tentative="1">
      <w:start w:val="1"/>
      <w:numFmt w:val="bullet"/>
      <w:lvlText w:val="•"/>
      <w:lvlJc w:val="left"/>
      <w:pPr>
        <w:tabs>
          <w:tab w:val="num" w:pos="2160"/>
        </w:tabs>
        <w:ind w:left="2160" w:hanging="360"/>
      </w:pPr>
      <w:rPr>
        <w:rFonts w:ascii="Arial" w:hAnsi="Arial" w:hint="default"/>
      </w:rPr>
    </w:lvl>
    <w:lvl w:ilvl="3" w:tplc="53BCADD4" w:tentative="1">
      <w:start w:val="1"/>
      <w:numFmt w:val="bullet"/>
      <w:lvlText w:val="•"/>
      <w:lvlJc w:val="left"/>
      <w:pPr>
        <w:tabs>
          <w:tab w:val="num" w:pos="2880"/>
        </w:tabs>
        <w:ind w:left="2880" w:hanging="360"/>
      </w:pPr>
      <w:rPr>
        <w:rFonts w:ascii="Arial" w:hAnsi="Arial" w:hint="default"/>
      </w:rPr>
    </w:lvl>
    <w:lvl w:ilvl="4" w:tplc="17B03FCC" w:tentative="1">
      <w:start w:val="1"/>
      <w:numFmt w:val="bullet"/>
      <w:lvlText w:val="•"/>
      <w:lvlJc w:val="left"/>
      <w:pPr>
        <w:tabs>
          <w:tab w:val="num" w:pos="3600"/>
        </w:tabs>
        <w:ind w:left="3600" w:hanging="360"/>
      </w:pPr>
      <w:rPr>
        <w:rFonts w:ascii="Arial" w:hAnsi="Arial" w:hint="default"/>
      </w:rPr>
    </w:lvl>
    <w:lvl w:ilvl="5" w:tplc="D7E8567C" w:tentative="1">
      <w:start w:val="1"/>
      <w:numFmt w:val="bullet"/>
      <w:lvlText w:val="•"/>
      <w:lvlJc w:val="left"/>
      <w:pPr>
        <w:tabs>
          <w:tab w:val="num" w:pos="4320"/>
        </w:tabs>
        <w:ind w:left="4320" w:hanging="360"/>
      </w:pPr>
      <w:rPr>
        <w:rFonts w:ascii="Arial" w:hAnsi="Arial" w:hint="default"/>
      </w:rPr>
    </w:lvl>
    <w:lvl w:ilvl="6" w:tplc="2450966A" w:tentative="1">
      <w:start w:val="1"/>
      <w:numFmt w:val="bullet"/>
      <w:lvlText w:val="•"/>
      <w:lvlJc w:val="left"/>
      <w:pPr>
        <w:tabs>
          <w:tab w:val="num" w:pos="5040"/>
        </w:tabs>
        <w:ind w:left="5040" w:hanging="360"/>
      </w:pPr>
      <w:rPr>
        <w:rFonts w:ascii="Arial" w:hAnsi="Arial" w:hint="default"/>
      </w:rPr>
    </w:lvl>
    <w:lvl w:ilvl="7" w:tplc="D38A0790" w:tentative="1">
      <w:start w:val="1"/>
      <w:numFmt w:val="bullet"/>
      <w:lvlText w:val="•"/>
      <w:lvlJc w:val="left"/>
      <w:pPr>
        <w:tabs>
          <w:tab w:val="num" w:pos="5760"/>
        </w:tabs>
        <w:ind w:left="5760" w:hanging="360"/>
      </w:pPr>
      <w:rPr>
        <w:rFonts w:ascii="Arial" w:hAnsi="Arial" w:hint="default"/>
      </w:rPr>
    </w:lvl>
    <w:lvl w:ilvl="8" w:tplc="912267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0566A8"/>
    <w:multiLevelType w:val="hybridMultilevel"/>
    <w:tmpl w:val="32E2502C"/>
    <w:lvl w:ilvl="0" w:tplc="FC6AF292">
      <w:start w:val="1"/>
      <w:numFmt w:val="bullet"/>
      <w:lvlText w:val="-"/>
      <w:lvlJc w:val="left"/>
      <w:pPr>
        <w:tabs>
          <w:tab w:val="num" w:pos="720"/>
        </w:tabs>
        <w:ind w:left="720" w:hanging="360"/>
      </w:pPr>
      <w:rPr>
        <w:rFonts w:ascii="Times New Roman" w:hAnsi="Times New Roman" w:hint="default"/>
      </w:rPr>
    </w:lvl>
    <w:lvl w:ilvl="1" w:tplc="77AEC6A2" w:tentative="1">
      <w:start w:val="1"/>
      <w:numFmt w:val="bullet"/>
      <w:lvlText w:val="-"/>
      <w:lvlJc w:val="left"/>
      <w:pPr>
        <w:tabs>
          <w:tab w:val="num" w:pos="1440"/>
        </w:tabs>
        <w:ind w:left="1440" w:hanging="360"/>
      </w:pPr>
      <w:rPr>
        <w:rFonts w:ascii="Times New Roman" w:hAnsi="Times New Roman" w:hint="default"/>
      </w:rPr>
    </w:lvl>
    <w:lvl w:ilvl="2" w:tplc="BEE6ED34" w:tentative="1">
      <w:start w:val="1"/>
      <w:numFmt w:val="bullet"/>
      <w:lvlText w:val="-"/>
      <w:lvlJc w:val="left"/>
      <w:pPr>
        <w:tabs>
          <w:tab w:val="num" w:pos="2160"/>
        </w:tabs>
        <w:ind w:left="2160" w:hanging="360"/>
      </w:pPr>
      <w:rPr>
        <w:rFonts w:ascii="Times New Roman" w:hAnsi="Times New Roman" w:hint="default"/>
      </w:rPr>
    </w:lvl>
    <w:lvl w:ilvl="3" w:tplc="7030507C" w:tentative="1">
      <w:start w:val="1"/>
      <w:numFmt w:val="bullet"/>
      <w:lvlText w:val="-"/>
      <w:lvlJc w:val="left"/>
      <w:pPr>
        <w:tabs>
          <w:tab w:val="num" w:pos="2880"/>
        </w:tabs>
        <w:ind w:left="2880" w:hanging="360"/>
      </w:pPr>
      <w:rPr>
        <w:rFonts w:ascii="Times New Roman" w:hAnsi="Times New Roman" w:hint="default"/>
      </w:rPr>
    </w:lvl>
    <w:lvl w:ilvl="4" w:tplc="188E7EB0" w:tentative="1">
      <w:start w:val="1"/>
      <w:numFmt w:val="bullet"/>
      <w:lvlText w:val="-"/>
      <w:lvlJc w:val="left"/>
      <w:pPr>
        <w:tabs>
          <w:tab w:val="num" w:pos="3600"/>
        </w:tabs>
        <w:ind w:left="3600" w:hanging="360"/>
      </w:pPr>
      <w:rPr>
        <w:rFonts w:ascii="Times New Roman" w:hAnsi="Times New Roman" w:hint="default"/>
      </w:rPr>
    </w:lvl>
    <w:lvl w:ilvl="5" w:tplc="974CB458" w:tentative="1">
      <w:start w:val="1"/>
      <w:numFmt w:val="bullet"/>
      <w:lvlText w:val="-"/>
      <w:lvlJc w:val="left"/>
      <w:pPr>
        <w:tabs>
          <w:tab w:val="num" w:pos="4320"/>
        </w:tabs>
        <w:ind w:left="4320" w:hanging="360"/>
      </w:pPr>
      <w:rPr>
        <w:rFonts w:ascii="Times New Roman" w:hAnsi="Times New Roman" w:hint="default"/>
      </w:rPr>
    </w:lvl>
    <w:lvl w:ilvl="6" w:tplc="341465CC" w:tentative="1">
      <w:start w:val="1"/>
      <w:numFmt w:val="bullet"/>
      <w:lvlText w:val="-"/>
      <w:lvlJc w:val="left"/>
      <w:pPr>
        <w:tabs>
          <w:tab w:val="num" w:pos="5040"/>
        </w:tabs>
        <w:ind w:left="5040" w:hanging="360"/>
      </w:pPr>
      <w:rPr>
        <w:rFonts w:ascii="Times New Roman" w:hAnsi="Times New Roman" w:hint="default"/>
      </w:rPr>
    </w:lvl>
    <w:lvl w:ilvl="7" w:tplc="9EA6D170" w:tentative="1">
      <w:start w:val="1"/>
      <w:numFmt w:val="bullet"/>
      <w:lvlText w:val="-"/>
      <w:lvlJc w:val="left"/>
      <w:pPr>
        <w:tabs>
          <w:tab w:val="num" w:pos="5760"/>
        </w:tabs>
        <w:ind w:left="5760" w:hanging="360"/>
      </w:pPr>
      <w:rPr>
        <w:rFonts w:ascii="Times New Roman" w:hAnsi="Times New Roman" w:hint="default"/>
      </w:rPr>
    </w:lvl>
    <w:lvl w:ilvl="8" w:tplc="4098618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1A70BF8"/>
    <w:multiLevelType w:val="multilevel"/>
    <w:tmpl w:val="05CEFD0C"/>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0450D9"/>
    <w:multiLevelType w:val="hybridMultilevel"/>
    <w:tmpl w:val="D1C29EE4"/>
    <w:lvl w:ilvl="0" w:tplc="301C2B1E">
      <w:start w:val="1"/>
      <w:numFmt w:val="bullet"/>
      <w:lvlText w:val="•"/>
      <w:lvlJc w:val="left"/>
      <w:pPr>
        <w:tabs>
          <w:tab w:val="num" w:pos="720"/>
        </w:tabs>
        <w:ind w:left="720" w:hanging="360"/>
      </w:pPr>
      <w:rPr>
        <w:rFonts w:ascii="Arial" w:hAnsi="Arial" w:hint="default"/>
      </w:rPr>
    </w:lvl>
    <w:lvl w:ilvl="1" w:tplc="7E227154">
      <w:start w:val="1"/>
      <w:numFmt w:val="bullet"/>
      <w:lvlText w:val="•"/>
      <w:lvlJc w:val="left"/>
      <w:pPr>
        <w:tabs>
          <w:tab w:val="num" w:pos="928"/>
        </w:tabs>
        <w:ind w:left="928" w:hanging="360"/>
      </w:pPr>
      <w:rPr>
        <w:rFonts w:ascii="Arial" w:hAnsi="Arial" w:hint="default"/>
      </w:rPr>
    </w:lvl>
    <w:lvl w:ilvl="2" w:tplc="1B4695FA">
      <w:start w:val="190"/>
      <w:numFmt w:val="bullet"/>
      <w:lvlText w:val="•"/>
      <w:lvlJc w:val="left"/>
      <w:pPr>
        <w:tabs>
          <w:tab w:val="num" w:pos="1353"/>
        </w:tabs>
        <w:ind w:left="1353" w:hanging="360"/>
      </w:pPr>
      <w:rPr>
        <w:rFonts w:ascii="Arial" w:hAnsi="Arial" w:hint="default"/>
      </w:rPr>
    </w:lvl>
    <w:lvl w:ilvl="3" w:tplc="308E3218">
      <w:start w:val="190"/>
      <w:numFmt w:val="bullet"/>
      <w:lvlText w:val="•"/>
      <w:lvlJc w:val="left"/>
      <w:pPr>
        <w:tabs>
          <w:tab w:val="num" w:pos="1778"/>
        </w:tabs>
        <w:ind w:left="1778" w:hanging="360"/>
      </w:pPr>
      <w:rPr>
        <w:rFonts w:ascii="Arial" w:hAnsi="Arial" w:hint="default"/>
      </w:rPr>
    </w:lvl>
    <w:lvl w:ilvl="4" w:tplc="1FCE650C" w:tentative="1">
      <w:start w:val="1"/>
      <w:numFmt w:val="bullet"/>
      <w:lvlText w:val="•"/>
      <w:lvlJc w:val="left"/>
      <w:pPr>
        <w:tabs>
          <w:tab w:val="num" w:pos="3600"/>
        </w:tabs>
        <w:ind w:left="3600" w:hanging="360"/>
      </w:pPr>
      <w:rPr>
        <w:rFonts w:ascii="Arial" w:hAnsi="Arial" w:hint="default"/>
      </w:rPr>
    </w:lvl>
    <w:lvl w:ilvl="5" w:tplc="D7FED9E0" w:tentative="1">
      <w:start w:val="1"/>
      <w:numFmt w:val="bullet"/>
      <w:lvlText w:val="•"/>
      <w:lvlJc w:val="left"/>
      <w:pPr>
        <w:tabs>
          <w:tab w:val="num" w:pos="4320"/>
        </w:tabs>
        <w:ind w:left="4320" w:hanging="360"/>
      </w:pPr>
      <w:rPr>
        <w:rFonts w:ascii="Arial" w:hAnsi="Arial" w:hint="default"/>
      </w:rPr>
    </w:lvl>
    <w:lvl w:ilvl="6" w:tplc="247E5630" w:tentative="1">
      <w:start w:val="1"/>
      <w:numFmt w:val="bullet"/>
      <w:lvlText w:val="•"/>
      <w:lvlJc w:val="left"/>
      <w:pPr>
        <w:tabs>
          <w:tab w:val="num" w:pos="5040"/>
        </w:tabs>
        <w:ind w:left="5040" w:hanging="360"/>
      </w:pPr>
      <w:rPr>
        <w:rFonts w:ascii="Arial" w:hAnsi="Arial" w:hint="default"/>
      </w:rPr>
    </w:lvl>
    <w:lvl w:ilvl="7" w:tplc="0BCA8002" w:tentative="1">
      <w:start w:val="1"/>
      <w:numFmt w:val="bullet"/>
      <w:lvlText w:val="•"/>
      <w:lvlJc w:val="left"/>
      <w:pPr>
        <w:tabs>
          <w:tab w:val="num" w:pos="5760"/>
        </w:tabs>
        <w:ind w:left="5760" w:hanging="360"/>
      </w:pPr>
      <w:rPr>
        <w:rFonts w:ascii="Arial" w:hAnsi="Arial" w:hint="default"/>
      </w:rPr>
    </w:lvl>
    <w:lvl w:ilvl="8" w:tplc="525E66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562B47"/>
    <w:multiLevelType w:val="multilevel"/>
    <w:tmpl w:val="5C9AD838"/>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9E3636"/>
    <w:multiLevelType w:val="hybridMultilevel"/>
    <w:tmpl w:val="C5C0D6DE"/>
    <w:lvl w:ilvl="0" w:tplc="B23C24E2">
      <w:start w:val="1"/>
      <w:numFmt w:val="bullet"/>
      <w:lvlText w:val="•"/>
      <w:lvlJc w:val="left"/>
      <w:pPr>
        <w:tabs>
          <w:tab w:val="num" w:pos="720"/>
        </w:tabs>
        <w:ind w:left="720" w:hanging="360"/>
      </w:pPr>
      <w:rPr>
        <w:rFonts w:ascii="Arial" w:hAnsi="Arial" w:hint="default"/>
      </w:rPr>
    </w:lvl>
    <w:lvl w:ilvl="1" w:tplc="77EADC56" w:tentative="1">
      <w:start w:val="1"/>
      <w:numFmt w:val="bullet"/>
      <w:lvlText w:val="•"/>
      <w:lvlJc w:val="left"/>
      <w:pPr>
        <w:tabs>
          <w:tab w:val="num" w:pos="1440"/>
        </w:tabs>
        <w:ind w:left="1440" w:hanging="360"/>
      </w:pPr>
      <w:rPr>
        <w:rFonts w:ascii="Arial" w:hAnsi="Arial" w:hint="default"/>
      </w:rPr>
    </w:lvl>
    <w:lvl w:ilvl="2" w:tplc="823A5D48">
      <w:start w:val="1"/>
      <w:numFmt w:val="bullet"/>
      <w:lvlText w:val="•"/>
      <w:lvlJc w:val="left"/>
      <w:pPr>
        <w:tabs>
          <w:tab w:val="num" w:pos="786"/>
        </w:tabs>
        <w:ind w:left="786" w:hanging="360"/>
      </w:pPr>
      <w:rPr>
        <w:rFonts w:ascii="Arial" w:hAnsi="Arial" w:hint="default"/>
      </w:rPr>
    </w:lvl>
    <w:lvl w:ilvl="3" w:tplc="30E88EB0">
      <w:start w:val="110"/>
      <w:numFmt w:val="bullet"/>
      <w:lvlText w:val="•"/>
      <w:lvlJc w:val="left"/>
      <w:pPr>
        <w:tabs>
          <w:tab w:val="num" w:pos="1211"/>
        </w:tabs>
        <w:ind w:left="1211" w:hanging="360"/>
      </w:pPr>
      <w:rPr>
        <w:rFonts w:ascii="Arial" w:hAnsi="Arial" w:hint="default"/>
      </w:rPr>
    </w:lvl>
    <w:lvl w:ilvl="4" w:tplc="5D3C278C" w:tentative="1">
      <w:start w:val="1"/>
      <w:numFmt w:val="bullet"/>
      <w:lvlText w:val="•"/>
      <w:lvlJc w:val="left"/>
      <w:pPr>
        <w:tabs>
          <w:tab w:val="num" w:pos="3600"/>
        </w:tabs>
        <w:ind w:left="3600" w:hanging="360"/>
      </w:pPr>
      <w:rPr>
        <w:rFonts w:ascii="Arial" w:hAnsi="Arial" w:hint="default"/>
      </w:rPr>
    </w:lvl>
    <w:lvl w:ilvl="5" w:tplc="7D66408C" w:tentative="1">
      <w:start w:val="1"/>
      <w:numFmt w:val="bullet"/>
      <w:lvlText w:val="•"/>
      <w:lvlJc w:val="left"/>
      <w:pPr>
        <w:tabs>
          <w:tab w:val="num" w:pos="4320"/>
        </w:tabs>
        <w:ind w:left="4320" w:hanging="360"/>
      </w:pPr>
      <w:rPr>
        <w:rFonts w:ascii="Arial" w:hAnsi="Arial" w:hint="default"/>
      </w:rPr>
    </w:lvl>
    <w:lvl w:ilvl="6" w:tplc="96828442" w:tentative="1">
      <w:start w:val="1"/>
      <w:numFmt w:val="bullet"/>
      <w:lvlText w:val="•"/>
      <w:lvlJc w:val="left"/>
      <w:pPr>
        <w:tabs>
          <w:tab w:val="num" w:pos="5040"/>
        </w:tabs>
        <w:ind w:left="5040" w:hanging="360"/>
      </w:pPr>
      <w:rPr>
        <w:rFonts w:ascii="Arial" w:hAnsi="Arial" w:hint="default"/>
      </w:rPr>
    </w:lvl>
    <w:lvl w:ilvl="7" w:tplc="7CD69338" w:tentative="1">
      <w:start w:val="1"/>
      <w:numFmt w:val="bullet"/>
      <w:lvlText w:val="•"/>
      <w:lvlJc w:val="left"/>
      <w:pPr>
        <w:tabs>
          <w:tab w:val="num" w:pos="5760"/>
        </w:tabs>
        <w:ind w:left="5760" w:hanging="360"/>
      </w:pPr>
      <w:rPr>
        <w:rFonts w:ascii="Arial" w:hAnsi="Arial" w:hint="default"/>
      </w:rPr>
    </w:lvl>
    <w:lvl w:ilvl="8" w:tplc="6B0C182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0"/>
  </w:num>
  <w:num w:numId="3">
    <w:abstractNumId w:val="0"/>
  </w:num>
  <w:num w:numId="4">
    <w:abstractNumId w:val="11"/>
  </w:num>
  <w:num w:numId="5">
    <w:abstractNumId w:val="6"/>
  </w:num>
  <w:num w:numId="6">
    <w:abstractNumId w:val="7"/>
  </w:num>
  <w:num w:numId="7">
    <w:abstractNumId w:val="8"/>
  </w:num>
  <w:num w:numId="8">
    <w:abstractNumId w:val="12"/>
  </w:num>
  <w:num w:numId="9">
    <w:abstractNumId w:val="3"/>
  </w:num>
  <w:num w:numId="10">
    <w:abstractNumId w:val="4"/>
  </w:num>
  <w:num w:numId="11">
    <w:abstractNumId w:val="9"/>
  </w:num>
  <w:num w:numId="12">
    <w:abstractNumId w:val="1"/>
  </w:num>
  <w:num w:numId="13">
    <w:abstractNumId w:val="5"/>
  </w:num>
  <w:num w:numId="1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4C8E"/>
    <w:rsid w:val="00007948"/>
    <w:rsid w:val="000128F2"/>
    <w:rsid w:val="00013712"/>
    <w:rsid w:val="00013ADC"/>
    <w:rsid w:val="00013DBD"/>
    <w:rsid w:val="00017799"/>
    <w:rsid w:val="00017BDA"/>
    <w:rsid w:val="00017C85"/>
    <w:rsid w:val="0002036D"/>
    <w:rsid w:val="00020852"/>
    <w:rsid w:val="00020CB7"/>
    <w:rsid w:val="0002191D"/>
    <w:rsid w:val="00021E68"/>
    <w:rsid w:val="000233B8"/>
    <w:rsid w:val="0002344B"/>
    <w:rsid w:val="000266A0"/>
    <w:rsid w:val="000307EA"/>
    <w:rsid w:val="00030E6C"/>
    <w:rsid w:val="0003154D"/>
    <w:rsid w:val="00031C1D"/>
    <w:rsid w:val="00032AF4"/>
    <w:rsid w:val="000419BA"/>
    <w:rsid w:val="00042E92"/>
    <w:rsid w:val="0004483F"/>
    <w:rsid w:val="00045666"/>
    <w:rsid w:val="000456D7"/>
    <w:rsid w:val="00045CBD"/>
    <w:rsid w:val="00047943"/>
    <w:rsid w:val="00051695"/>
    <w:rsid w:val="0005182E"/>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30E"/>
    <w:rsid w:val="00093E7E"/>
    <w:rsid w:val="00095795"/>
    <w:rsid w:val="00096BD9"/>
    <w:rsid w:val="00097D22"/>
    <w:rsid w:val="000A08B5"/>
    <w:rsid w:val="000A1F30"/>
    <w:rsid w:val="000A2C7E"/>
    <w:rsid w:val="000A45AC"/>
    <w:rsid w:val="000A6235"/>
    <w:rsid w:val="000A65BC"/>
    <w:rsid w:val="000A7D9A"/>
    <w:rsid w:val="000A7F9C"/>
    <w:rsid w:val="000B0E72"/>
    <w:rsid w:val="000B1160"/>
    <w:rsid w:val="000B1FFF"/>
    <w:rsid w:val="000B5813"/>
    <w:rsid w:val="000B6115"/>
    <w:rsid w:val="000B649E"/>
    <w:rsid w:val="000B65E2"/>
    <w:rsid w:val="000B6723"/>
    <w:rsid w:val="000C1169"/>
    <w:rsid w:val="000C20DB"/>
    <w:rsid w:val="000C25E9"/>
    <w:rsid w:val="000C2D28"/>
    <w:rsid w:val="000C3003"/>
    <w:rsid w:val="000C3691"/>
    <w:rsid w:val="000C37E4"/>
    <w:rsid w:val="000C44A1"/>
    <w:rsid w:val="000C5893"/>
    <w:rsid w:val="000C7332"/>
    <w:rsid w:val="000D0AFE"/>
    <w:rsid w:val="000D1F67"/>
    <w:rsid w:val="000D4510"/>
    <w:rsid w:val="000D5153"/>
    <w:rsid w:val="000D597F"/>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5D97"/>
    <w:rsid w:val="00127F3D"/>
    <w:rsid w:val="001301B1"/>
    <w:rsid w:val="00130E89"/>
    <w:rsid w:val="00132D36"/>
    <w:rsid w:val="00141A2F"/>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76535"/>
    <w:rsid w:val="00181060"/>
    <w:rsid w:val="00181490"/>
    <w:rsid w:val="00182304"/>
    <w:rsid w:val="0018379B"/>
    <w:rsid w:val="001839E0"/>
    <w:rsid w:val="0018480E"/>
    <w:rsid w:val="0018585B"/>
    <w:rsid w:val="00192CE3"/>
    <w:rsid w:val="00193116"/>
    <w:rsid w:val="00194E4A"/>
    <w:rsid w:val="001A08AA"/>
    <w:rsid w:val="001A1DAC"/>
    <w:rsid w:val="001A3120"/>
    <w:rsid w:val="001A4A16"/>
    <w:rsid w:val="001B0237"/>
    <w:rsid w:val="001B1459"/>
    <w:rsid w:val="001B1C3C"/>
    <w:rsid w:val="001B32BC"/>
    <w:rsid w:val="001C3A35"/>
    <w:rsid w:val="001C5300"/>
    <w:rsid w:val="001C5F80"/>
    <w:rsid w:val="001C602C"/>
    <w:rsid w:val="001C6125"/>
    <w:rsid w:val="001C6192"/>
    <w:rsid w:val="001C67F1"/>
    <w:rsid w:val="001C73A9"/>
    <w:rsid w:val="001C7645"/>
    <w:rsid w:val="001C77FB"/>
    <w:rsid w:val="001C78F8"/>
    <w:rsid w:val="001D17FE"/>
    <w:rsid w:val="001D1E9D"/>
    <w:rsid w:val="001D5143"/>
    <w:rsid w:val="001D5FAC"/>
    <w:rsid w:val="001D61DA"/>
    <w:rsid w:val="001D6A45"/>
    <w:rsid w:val="001D6D1A"/>
    <w:rsid w:val="001D7B96"/>
    <w:rsid w:val="001E0240"/>
    <w:rsid w:val="001E290B"/>
    <w:rsid w:val="001E45F4"/>
    <w:rsid w:val="001E76E9"/>
    <w:rsid w:val="001E7AB9"/>
    <w:rsid w:val="001F1E7E"/>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1A68"/>
    <w:rsid w:val="00212373"/>
    <w:rsid w:val="002138EA"/>
    <w:rsid w:val="00214FBD"/>
    <w:rsid w:val="00222897"/>
    <w:rsid w:val="00222AD3"/>
    <w:rsid w:val="002254E2"/>
    <w:rsid w:val="00225A27"/>
    <w:rsid w:val="00230C68"/>
    <w:rsid w:val="00231775"/>
    <w:rsid w:val="00231866"/>
    <w:rsid w:val="00232268"/>
    <w:rsid w:val="00232B45"/>
    <w:rsid w:val="00232CC3"/>
    <w:rsid w:val="00234306"/>
    <w:rsid w:val="0023446F"/>
    <w:rsid w:val="00235127"/>
    <w:rsid w:val="00235394"/>
    <w:rsid w:val="002363F5"/>
    <w:rsid w:val="00241D5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0BB0"/>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A7AA3"/>
    <w:rsid w:val="002B091A"/>
    <w:rsid w:val="002B10A5"/>
    <w:rsid w:val="002B3853"/>
    <w:rsid w:val="002B4609"/>
    <w:rsid w:val="002B5420"/>
    <w:rsid w:val="002B557D"/>
    <w:rsid w:val="002B6E44"/>
    <w:rsid w:val="002C1FC4"/>
    <w:rsid w:val="002C33D8"/>
    <w:rsid w:val="002C4696"/>
    <w:rsid w:val="002D05DD"/>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360F"/>
    <w:rsid w:val="003040AA"/>
    <w:rsid w:val="00304E3F"/>
    <w:rsid w:val="0030631E"/>
    <w:rsid w:val="00306331"/>
    <w:rsid w:val="00312538"/>
    <w:rsid w:val="00312E62"/>
    <w:rsid w:val="003140D7"/>
    <w:rsid w:val="00314AF6"/>
    <w:rsid w:val="00320154"/>
    <w:rsid w:val="003253ED"/>
    <w:rsid w:val="003267D6"/>
    <w:rsid w:val="00331476"/>
    <w:rsid w:val="0033358C"/>
    <w:rsid w:val="003340A1"/>
    <w:rsid w:val="003347D2"/>
    <w:rsid w:val="00341E05"/>
    <w:rsid w:val="00341EE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77A73"/>
    <w:rsid w:val="00380562"/>
    <w:rsid w:val="00381C9C"/>
    <w:rsid w:val="003823D1"/>
    <w:rsid w:val="003846ED"/>
    <w:rsid w:val="00386C15"/>
    <w:rsid w:val="003919B6"/>
    <w:rsid w:val="00394970"/>
    <w:rsid w:val="00395673"/>
    <w:rsid w:val="00396A8B"/>
    <w:rsid w:val="003A0B33"/>
    <w:rsid w:val="003A0B5D"/>
    <w:rsid w:val="003A16FD"/>
    <w:rsid w:val="003A1829"/>
    <w:rsid w:val="003A2212"/>
    <w:rsid w:val="003A377C"/>
    <w:rsid w:val="003A4CB3"/>
    <w:rsid w:val="003A665A"/>
    <w:rsid w:val="003B3F20"/>
    <w:rsid w:val="003B6D17"/>
    <w:rsid w:val="003B7DAB"/>
    <w:rsid w:val="003C05A5"/>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D6FF6"/>
    <w:rsid w:val="003E1394"/>
    <w:rsid w:val="003E1BAE"/>
    <w:rsid w:val="003E2862"/>
    <w:rsid w:val="003E2B19"/>
    <w:rsid w:val="003E2BDE"/>
    <w:rsid w:val="003E369A"/>
    <w:rsid w:val="003E3A7C"/>
    <w:rsid w:val="003E3CD8"/>
    <w:rsid w:val="003E604E"/>
    <w:rsid w:val="003F01E8"/>
    <w:rsid w:val="003F038E"/>
    <w:rsid w:val="003F0986"/>
    <w:rsid w:val="003F1D9E"/>
    <w:rsid w:val="003F2E02"/>
    <w:rsid w:val="003F41C4"/>
    <w:rsid w:val="003F48C0"/>
    <w:rsid w:val="003F4CA1"/>
    <w:rsid w:val="003F51B5"/>
    <w:rsid w:val="003F6038"/>
    <w:rsid w:val="003F62B5"/>
    <w:rsid w:val="003F7EF3"/>
    <w:rsid w:val="00400263"/>
    <w:rsid w:val="00400ADD"/>
    <w:rsid w:val="004017C2"/>
    <w:rsid w:val="0040419A"/>
    <w:rsid w:val="00406590"/>
    <w:rsid w:val="00406887"/>
    <w:rsid w:val="0040756A"/>
    <w:rsid w:val="00415B46"/>
    <w:rsid w:val="004217AC"/>
    <w:rsid w:val="00421A46"/>
    <w:rsid w:val="00422BAA"/>
    <w:rsid w:val="004237D4"/>
    <w:rsid w:val="0042385A"/>
    <w:rsid w:val="00423CC7"/>
    <w:rsid w:val="00430271"/>
    <w:rsid w:val="00430E86"/>
    <w:rsid w:val="00431856"/>
    <w:rsid w:val="00432377"/>
    <w:rsid w:val="00433282"/>
    <w:rsid w:val="004361B4"/>
    <w:rsid w:val="00437375"/>
    <w:rsid w:val="00440E4B"/>
    <w:rsid w:val="00441C2A"/>
    <w:rsid w:val="00441C6D"/>
    <w:rsid w:val="00442568"/>
    <w:rsid w:val="004430CF"/>
    <w:rsid w:val="00443CC6"/>
    <w:rsid w:val="00444225"/>
    <w:rsid w:val="00444D6C"/>
    <w:rsid w:val="004453BB"/>
    <w:rsid w:val="00447B60"/>
    <w:rsid w:val="00450EF8"/>
    <w:rsid w:val="004543ED"/>
    <w:rsid w:val="0046402B"/>
    <w:rsid w:val="004645B3"/>
    <w:rsid w:val="00465F13"/>
    <w:rsid w:val="0046699D"/>
    <w:rsid w:val="004726AE"/>
    <w:rsid w:val="0047453D"/>
    <w:rsid w:val="00474FA0"/>
    <w:rsid w:val="0047782B"/>
    <w:rsid w:val="0048550C"/>
    <w:rsid w:val="0049156D"/>
    <w:rsid w:val="00491E40"/>
    <w:rsid w:val="00492FDA"/>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165"/>
    <w:rsid w:val="004C531F"/>
    <w:rsid w:val="004C58AD"/>
    <w:rsid w:val="004C6A69"/>
    <w:rsid w:val="004C72B1"/>
    <w:rsid w:val="004D072B"/>
    <w:rsid w:val="004D0C02"/>
    <w:rsid w:val="004D163C"/>
    <w:rsid w:val="004D1DFD"/>
    <w:rsid w:val="004D2B59"/>
    <w:rsid w:val="004D3031"/>
    <w:rsid w:val="004D3995"/>
    <w:rsid w:val="004D3B52"/>
    <w:rsid w:val="004D40DE"/>
    <w:rsid w:val="004D42E8"/>
    <w:rsid w:val="004D521F"/>
    <w:rsid w:val="004D77DD"/>
    <w:rsid w:val="004D7E24"/>
    <w:rsid w:val="004D7F48"/>
    <w:rsid w:val="004E2E83"/>
    <w:rsid w:val="004E5C20"/>
    <w:rsid w:val="004E6273"/>
    <w:rsid w:val="004E73B0"/>
    <w:rsid w:val="004F2F68"/>
    <w:rsid w:val="004F611D"/>
    <w:rsid w:val="004F6299"/>
    <w:rsid w:val="004F7A3D"/>
    <w:rsid w:val="0050337F"/>
    <w:rsid w:val="00505026"/>
    <w:rsid w:val="00505BFA"/>
    <w:rsid w:val="00515234"/>
    <w:rsid w:val="00517172"/>
    <w:rsid w:val="00517307"/>
    <w:rsid w:val="00520728"/>
    <w:rsid w:val="00521AAC"/>
    <w:rsid w:val="00521B8C"/>
    <w:rsid w:val="00526B6F"/>
    <w:rsid w:val="0052788A"/>
    <w:rsid w:val="0053142A"/>
    <w:rsid w:val="00532488"/>
    <w:rsid w:val="005347FC"/>
    <w:rsid w:val="00540016"/>
    <w:rsid w:val="00540A87"/>
    <w:rsid w:val="005434D7"/>
    <w:rsid w:val="005479F5"/>
    <w:rsid w:val="00551B83"/>
    <w:rsid w:val="005558CF"/>
    <w:rsid w:val="00556E1D"/>
    <w:rsid w:val="00557502"/>
    <w:rsid w:val="0056028C"/>
    <w:rsid w:val="00560492"/>
    <w:rsid w:val="00560799"/>
    <w:rsid w:val="00561D8D"/>
    <w:rsid w:val="00563178"/>
    <w:rsid w:val="005655DA"/>
    <w:rsid w:val="0056763E"/>
    <w:rsid w:val="00570EB9"/>
    <w:rsid w:val="005713B7"/>
    <w:rsid w:val="0057169E"/>
    <w:rsid w:val="0057707E"/>
    <w:rsid w:val="00577A52"/>
    <w:rsid w:val="005811BC"/>
    <w:rsid w:val="00581E4D"/>
    <w:rsid w:val="00586C80"/>
    <w:rsid w:val="0058747E"/>
    <w:rsid w:val="005910B3"/>
    <w:rsid w:val="005927CF"/>
    <w:rsid w:val="00592DE5"/>
    <w:rsid w:val="005939A4"/>
    <w:rsid w:val="00594797"/>
    <w:rsid w:val="00594874"/>
    <w:rsid w:val="00597DA3"/>
    <w:rsid w:val="005A1864"/>
    <w:rsid w:val="005A1B40"/>
    <w:rsid w:val="005A718C"/>
    <w:rsid w:val="005A7306"/>
    <w:rsid w:val="005A7381"/>
    <w:rsid w:val="005A772A"/>
    <w:rsid w:val="005B207E"/>
    <w:rsid w:val="005B3BAE"/>
    <w:rsid w:val="005B41E8"/>
    <w:rsid w:val="005B59B4"/>
    <w:rsid w:val="005B653A"/>
    <w:rsid w:val="005B7115"/>
    <w:rsid w:val="005C5947"/>
    <w:rsid w:val="005C6516"/>
    <w:rsid w:val="005C73A6"/>
    <w:rsid w:val="005D0786"/>
    <w:rsid w:val="005D1F5B"/>
    <w:rsid w:val="005D21ED"/>
    <w:rsid w:val="005D2248"/>
    <w:rsid w:val="005D23E2"/>
    <w:rsid w:val="005D3F3A"/>
    <w:rsid w:val="005D4407"/>
    <w:rsid w:val="005D4B05"/>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042D4"/>
    <w:rsid w:val="00610D3E"/>
    <w:rsid w:val="00611D97"/>
    <w:rsid w:val="00612402"/>
    <w:rsid w:val="0061646C"/>
    <w:rsid w:val="00621109"/>
    <w:rsid w:val="006235EE"/>
    <w:rsid w:val="0062498C"/>
    <w:rsid w:val="0062510B"/>
    <w:rsid w:val="006301BA"/>
    <w:rsid w:val="0063232A"/>
    <w:rsid w:val="00633F73"/>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5B47"/>
    <w:rsid w:val="006662AD"/>
    <w:rsid w:val="006670DA"/>
    <w:rsid w:val="00667A85"/>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18D4"/>
    <w:rsid w:val="006A3282"/>
    <w:rsid w:val="006A503D"/>
    <w:rsid w:val="006A6EAC"/>
    <w:rsid w:val="006B0BA6"/>
    <w:rsid w:val="006B0D02"/>
    <w:rsid w:val="006B1EDA"/>
    <w:rsid w:val="006B3906"/>
    <w:rsid w:val="006B463E"/>
    <w:rsid w:val="006B46D8"/>
    <w:rsid w:val="006B572C"/>
    <w:rsid w:val="006B6A9B"/>
    <w:rsid w:val="006B6FF1"/>
    <w:rsid w:val="006B7B74"/>
    <w:rsid w:val="006C3095"/>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021C"/>
    <w:rsid w:val="00734AB1"/>
    <w:rsid w:val="007366B9"/>
    <w:rsid w:val="00736A92"/>
    <w:rsid w:val="0074030B"/>
    <w:rsid w:val="0074101D"/>
    <w:rsid w:val="007417E5"/>
    <w:rsid w:val="00741817"/>
    <w:rsid w:val="00741A10"/>
    <w:rsid w:val="00742689"/>
    <w:rsid w:val="00747A2C"/>
    <w:rsid w:val="00750AE7"/>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7E64"/>
    <w:rsid w:val="007913B0"/>
    <w:rsid w:val="00791B09"/>
    <w:rsid w:val="0079236F"/>
    <w:rsid w:val="0079339F"/>
    <w:rsid w:val="00793494"/>
    <w:rsid w:val="007A28DC"/>
    <w:rsid w:val="007A29A0"/>
    <w:rsid w:val="007A446F"/>
    <w:rsid w:val="007A52C4"/>
    <w:rsid w:val="007A5410"/>
    <w:rsid w:val="007A5A12"/>
    <w:rsid w:val="007A6272"/>
    <w:rsid w:val="007A6C83"/>
    <w:rsid w:val="007A6FB6"/>
    <w:rsid w:val="007B0D50"/>
    <w:rsid w:val="007B0E1D"/>
    <w:rsid w:val="007B21C5"/>
    <w:rsid w:val="007B319F"/>
    <w:rsid w:val="007B3B93"/>
    <w:rsid w:val="007B505C"/>
    <w:rsid w:val="007C0B20"/>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F015A"/>
    <w:rsid w:val="007F0500"/>
    <w:rsid w:val="007F0E1E"/>
    <w:rsid w:val="007F13F5"/>
    <w:rsid w:val="007F182F"/>
    <w:rsid w:val="007F31C2"/>
    <w:rsid w:val="007F628B"/>
    <w:rsid w:val="007F62EA"/>
    <w:rsid w:val="007F6744"/>
    <w:rsid w:val="007F700C"/>
    <w:rsid w:val="007F7618"/>
    <w:rsid w:val="008007D4"/>
    <w:rsid w:val="00801967"/>
    <w:rsid w:val="0080248E"/>
    <w:rsid w:val="008031B5"/>
    <w:rsid w:val="00805F3B"/>
    <w:rsid w:val="00806562"/>
    <w:rsid w:val="008072FF"/>
    <w:rsid w:val="00810FB0"/>
    <w:rsid w:val="008152EA"/>
    <w:rsid w:val="00815CCB"/>
    <w:rsid w:val="0081689A"/>
    <w:rsid w:val="008240E1"/>
    <w:rsid w:val="0082583A"/>
    <w:rsid w:val="00826532"/>
    <w:rsid w:val="00831EFF"/>
    <w:rsid w:val="0083389F"/>
    <w:rsid w:val="00835C3C"/>
    <w:rsid w:val="00836C44"/>
    <w:rsid w:val="00842B4F"/>
    <w:rsid w:val="00843AAA"/>
    <w:rsid w:val="00845557"/>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09E4"/>
    <w:rsid w:val="00883D7C"/>
    <w:rsid w:val="00884014"/>
    <w:rsid w:val="0088500C"/>
    <w:rsid w:val="00885407"/>
    <w:rsid w:val="00885543"/>
    <w:rsid w:val="00885DDB"/>
    <w:rsid w:val="008861E7"/>
    <w:rsid w:val="008920BD"/>
    <w:rsid w:val="008921D3"/>
    <w:rsid w:val="00893454"/>
    <w:rsid w:val="00895FE6"/>
    <w:rsid w:val="008A0249"/>
    <w:rsid w:val="008A0996"/>
    <w:rsid w:val="008A234C"/>
    <w:rsid w:val="008A24BF"/>
    <w:rsid w:val="008A4BA1"/>
    <w:rsid w:val="008A5356"/>
    <w:rsid w:val="008B0A80"/>
    <w:rsid w:val="008B1835"/>
    <w:rsid w:val="008B24BB"/>
    <w:rsid w:val="008B4235"/>
    <w:rsid w:val="008B6A34"/>
    <w:rsid w:val="008B6E98"/>
    <w:rsid w:val="008B7DF8"/>
    <w:rsid w:val="008C597F"/>
    <w:rsid w:val="008C5EEC"/>
    <w:rsid w:val="008C60E9"/>
    <w:rsid w:val="008C721E"/>
    <w:rsid w:val="008C7821"/>
    <w:rsid w:val="008D455F"/>
    <w:rsid w:val="008D73E1"/>
    <w:rsid w:val="008E0A4B"/>
    <w:rsid w:val="008E314F"/>
    <w:rsid w:val="008E4A88"/>
    <w:rsid w:val="008E5418"/>
    <w:rsid w:val="008E715E"/>
    <w:rsid w:val="008F2C5A"/>
    <w:rsid w:val="008F616D"/>
    <w:rsid w:val="008F6413"/>
    <w:rsid w:val="008F6731"/>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21576"/>
    <w:rsid w:val="00922EBD"/>
    <w:rsid w:val="009235CD"/>
    <w:rsid w:val="00923B69"/>
    <w:rsid w:val="00924953"/>
    <w:rsid w:val="00925248"/>
    <w:rsid w:val="009263F1"/>
    <w:rsid w:val="009308CF"/>
    <w:rsid w:val="00930C81"/>
    <w:rsid w:val="00930D32"/>
    <w:rsid w:val="00931377"/>
    <w:rsid w:val="00931702"/>
    <w:rsid w:val="00931937"/>
    <w:rsid w:val="0093200A"/>
    <w:rsid w:val="009321BE"/>
    <w:rsid w:val="00933D69"/>
    <w:rsid w:val="00934967"/>
    <w:rsid w:val="00934D4B"/>
    <w:rsid w:val="00935866"/>
    <w:rsid w:val="00936E35"/>
    <w:rsid w:val="00937791"/>
    <w:rsid w:val="00937AEE"/>
    <w:rsid w:val="00937FA2"/>
    <w:rsid w:val="009403DA"/>
    <w:rsid w:val="00943947"/>
    <w:rsid w:val="00944AB4"/>
    <w:rsid w:val="0094533F"/>
    <w:rsid w:val="009454CB"/>
    <w:rsid w:val="0095347E"/>
    <w:rsid w:val="00954F14"/>
    <w:rsid w:val="0095748C"/>
    <w:rsid w:val="0096268B"/>
    <w:rsid w:val="009626F8"/>
    <w:rsid w:val="009653BF"/>
    <w:rsid w:val="009659A4"/>
    <w:rsid w:val="00965EA7"/>
    <w:rsid w:val="00965EC6"/>
    <w:rsid w:val="009665C4"/>
    <w:rsid w:val="00966889"/>
    <w:rsid w:val="009671F0"/>
    <w:rsid w:val="009733BF"/>
    <w:rsid w:val="009776DE"/>
    <w:rsid w:val="0098134C"/>
    <w:rsid w:val="009816E7"/>
    <w:rsid w:val="009819AE"/>
    <w:rsid w:val="009829B0"/>
    <w:rsid w:val="00983910"/>
    <w:rsid w:val="00983A27"/>
    <w:rsid w:val="00983D13"/>
    <w:rsid w:val="00983FE9"/>
    <w:rsid w:val="009864AF"/>
    <w:rsid w:val="009904DD"/>
    <w:rsid w:val="009928D4"/>
    <w:rsid w:val="00996AC8"/>
    <w:rsid w:val="00997846"/>
    <w:rsid w:val="009A04AF"/>
    <w:rsid w:val="009A2280"/>
    <w:rsid w:val="009A2BBC"/>
    <w:rsid w:val="009A2C6C"/>
    <w:rsid w:val="009A43A2"/>
    <w:rsid w:val="009A4B0B"/>
    <w:rsid w:val="009B1D86"/>
    <w:rsid w:val="009B2CB0"/>
    <w:rsid w:val="009B34E2"/>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C7758"/>
    <w:rsid w:val="009D0348"/>
    <w:rsid w:val="009D1BE4"/>
    <w:rsid w:val="009D1CC1"/>
    <w:rsid w:val="009D5DE0"/>
    <w:rsid w:val="009D62B1"/>
    <w:rsid w:val="009E0843"/>
    <w:rsid w:val="009E09B3"/>
    <w:rsid w:val="009E2929"/>
    <w:rsid w:val="009E5655"/>
    <w:rsid w:val="009E5870"/>
    <w:rsid w:val="009F0330"/>
    <w:rsid w:val="009F3F7E"/>
    <w:rsid w:val="009F6EC8"/>
    <w:rsid w:val="00A0219E"/>
    <w:rsid w:val="00A0535F"/>
    <w:rsid w:val="00A05FD2"/>
    <w:rsid w:val="00A0695B"/>
    <w:rsid w:val="00A126D8"/>
    <w:rsid w:val="00A12C9C"/>
    <w:rsid w:val="00A15D47"/>
    <w:rsid w:val="00A16E19"/>
    <w:rsid w:val="00A17573"/>
    <w:rsid w:val="00A21984"/>
    <w:rsid w:val="00A242E8"/>
    <w:rsid w:val="00A25923"/>
    <w:rsid w:val="00A25CF2"/>
    <w:rsid w:val="00A33BED"/>
    <w:rsid w:val="00A33FD3"/>
    <w:rsid w:val="00A34818"/>
    <w:rsid w:val="00A35A6B"/>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72864"/>
    <w:rsid w:val="00A73A6E"/>
    <w:rsid w:val="00A73DDE"/>
    <w:rsid w:val="00A81045"/>
    <w:rsid w:val="00A81933"/>
    <w:rsid w:val="00A81B15"/>
    <w:rsid w:val="00A83A63"/>
    <w:rsid w:val="00A83F73"/>
    <w:rsid w:val="00A85234"/>
    <w:rsid w:val="00A85DBC"/>
    <w:rsid w:val="00A86D7E"/>
    <w:rsid w:val="00A87366"/>
    <w:rsid w:val="00A878EF"/>
    <w:rsid w:val="00A9656B"/>
    <w:rsid w:val="00AA1A3B"/>
    <w:rsid w:val="00AA24C1"/>
    <w:rsid w:val="00AA4CA6"/>
    <w:rsid w:val="00AA4DD5"/>
    <w:rsid w:val="00AA5DEE"/>
    <w:rsid w:val="00AB3F85"/>
    <w:rsid w:val="00AB6E3E"/>
    <w:rsid w:val="00AB75F0"/>
    <w:rsid w:val="00AB7F9E"/>
    <w:rsid w:val="00AC04CD"/>
    <w:rsid w:val="00AC0B13"/>
    <w:rsid w:val="00AC0B5C"/>
    <w:rsid w:val="00AC0EFF"/>
    <w:rsid w:val="00AC12AF"/>
    <w:rsid w:val="00AC145C"/>
    <w:rsid w:val="00AC2665"/>
    <w:rsid w:val="00AC2A08"/>
    <w:rsid w:val="00AC2EEB"/>
    <w:rsid w:val="00AC3021"/>
    <w:rsid w:val="00AC306A"/>
    <w:rsid w:val="00AC4425"/>
    <w:rsid w:val="00AC5005"/>
    <w:rsid w:val="00AC58A1"/>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E24"/>
    <w:rsid w:val="00B226D0"/>
    <w:rsid w:val="00B22E92"/>
    <w:rsid w:val="00B25374"/>
    <w:rsid w:val="00B3024C"/>
    <w:rsid w:val="00B30F2A"/>
    <w:rsid w:val="00B31FB5"/>
    <w:rsid w:val="00B3223D"/>
    <w:rsid w:val="00B339C2"/>
    <w:rsid w:val="00B3400C"/>
    <w:rsid w:val="00B34988"/>
    <w:rsid w:val="00B3698F"/>
    <w:rsid w:val="00B406C1"/>
    <w:rsid w:val="00B41E8F"/>
    <w:rsid w:val="00B42372"/>
    <w:rsid w:val="00B42C7A"/>
    <w:rsid w:val="00B44009"/>
    <w:rsid w:val="00B44A3F"/>
    <w:rsid w:val="00B463E3"/>
    <w:rsid w:val="00B47B48"/>
    <w:rsid w:val="00B5001E"/>
    <w:rsid w:val="00B52C8A"/>
    <w:rsid w:val="00B5445A"/>
    <w:rsid w:val="00B558AB"/>
    <w:rsid w:val="00B60564"/>
    <w:rsid w:val="00B606D9"/>
    <w:rsid w:val="00B60991"/>
    <w:rsid w:val="00B62D3B"/>
    <w:rsid w:val="00B64842"/>
    <w:rsid w:val="00B64ABD"/>
    <w:rsid w:val="00B65225"/>
    <w:rsid w:val="00B70989"/>
    <w:rsid w:val="00B73543"/>
    <w:rsid w:val="00B739BA"/>
    <w:rsid w:val="00B73AE2"/>
    <w:rsid w:val="00B73BFC"/>
    <w:rsid w:val="00B75147"/>
    <w:rsid w:val="00B769D8"/>
    <w:rsid w:val="00B80274"/>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672"/>
    <w:rsid w:val="00BE31EA"/>
    <w:rsid w:val="00BE3E00"/>
    <w:rsid w:val="00BE48B6"/>
    <w:rsid w:val="00BE7095"/>
    <w:rsid w:val="00BE78BD"/>
    <w:rsid w:val="00BF03BB"/>
    <w:rsid w:val="00BF15F6"/>
    <w:rsid w:val="00BF28CB"/>
    <w:rsid w:val="00BF39E6"/>
    <w:rsid w:val="00BF50DB"/>
    <w:rsid w:val="00BF62CD"/>
    <w:rsid w:val="00BF6411"/>
    <w:rsid w:val="00BF7F29"/>
    <w:rsid w:val="00BF7F3A"/>
    <w:rsid w:val="00C01BD6"/>
    <w:rsid w:val="00C04118"/>
    <w:rsid w:val="00C062EC"/>
    <w:rsid w:val="00C07A28"/>
    <w:rsid w:val="00C10DCF"/>
    <w:rsid w:val="00C16EAA"/>
    <w:rsid w:val="00C20409"/>
    <w:rsid w:val="00C2193A"/>
    <w:rsid w:val="00C26212"/>
    <w:rsid w:val="00C26985"/>
    <w:rsid w:val="00C274F5"/>
    <w:rsid w:val="00C27A6B"/>
    <w:rsid w:val="00C302C7"/>
    <w:rsid w:val="00C30801"/>
    <w:rsid w:val="00C3198F"/>
    <w:rsid w:val="00C329CB"/>
    <w:rsid w:val="00C34F14"/>
    <w:rsid w:val="00C36435"/>
    <w:rsid w:val="00C3708D"/>
    <w:rsid w:val="00C42E1A"/>
    <w:rsid w:val="00C42EA1"/>
    <w:rsid w:val="00C50891"/>
    <w:rsid w:val="00C51228"/>
    <w:rsid w:val="00C51786"/>
    <w:rsid w:val="00C51ECB"/>
    <w:rsid w:val="00C5348E"/>
    <w:rsid w:val="00C53A1A"/>
    <w:rsid w:val="00C53B3C"/>
    <w:rsid w:val="00C540F4"/>
    <w:rsid w:val="00C546CF"/>
    <w:rsid w:val="00C56601"/>
    <w:rsid w:val="00C575F0"/>
    <w:rsid w:val="00C578B3"/>
    <w:rsid w:val="00C63A4E"/>
    <w:rsid w:val="00C70E7D"/>
    <w:rsid w:val="00C73542"/>
    <w:rsid w:val="00C73658"/>
    <w:rsid w:val="00C7488E"/>
    <w:rsid w:val="00C770B3"/>
    <w:rsid w:val="00C80CB7"/>
    <w:rsid w:val="00C813D8"/>
    <w:rsid w:val="00C816A2"/>
    <w:rsid w:val="00C8176D"/>
    <w:rsid w:val="00C81962"/>
    <w:rsid w:val="00C82C1B"/>
    <w:rsid w:val="00C83065"/>
    <w:rsid w:val="00C8380C"/>
    <w:rsid w:val="00C84376"/>
    <w:rsid w:val="00C847AC"/>
    <w:rsid w:val="00C91E2D"/>
    <w:rsid w:val="00C928B2"/>
    <w:rsid w:val="00C93060"/>
    <w:rsid w:val="00C94692"/>
    <w:rsid w:val="00C95CAE"/>
    <w:rsid w:val="00C96A24"/>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6447"/>
    <w:rsid w:val="00CB77C1"/>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E84"/>
    <w:rsid w:val="00D70E88"/>
    <w:rsid w:val="00D70F9D"/>
    <w:rsid w:val="00D71D3B"/>
    <w:rsid w:val="00D7209F"/>
    <w:rsid w:val="00D72253"/>
    <w:rsid w:val="00D73844"/>
    <w:rsid w:val="00D7454B"/>
    <w:rsid w:val="00D75D35"/>
    <w:rsid w:val="00D76801"/>
    <w:rsid w:val="00D80F86"/>
    <w:rsid w:val="00D82619"/>
    <w:rsid w:val="00D82BEB"/>
    <w:rsid w:val="00D831F6"/>
    <w:rsid w:val="00D839B8"/>
    <w:rsid w:val="00D83AAD"/>
    <w:rsid w:val="00D84411"/>
    <w:rsid w:val="00D84C85"/>
    <w:rsid w:val="00D90132"/>
    <w:rsid w:val="00D9135B"/>
    <w:rsid w:val="00D91D89"/>
    <w:rsid w:val="00DA025E"/>
    <w:rsid w:val="00DA0DEE"/>
    <w:rsid w:val="00DA518A"/>
    <w:rsid w:val="00DA706D"/>
    <w:rsid w:val="00DB0073"/>
    <w:rsid w:val="00DB0BA5"/>
    <w:rsid w:val="00DB1284"/>
    <w:rsid w:val="00DB1B58"/>
    <w:rsid w:val="00DB33DE"/>
    <w:rsid w:val="00DB6694"/>
    <w:rsid w:val="00DB6868"/>
    <w:rsid w:val="00DC1331"/>
    <w:rsid w:val="00DC39A9"/>
    <w:rsid w:val="00DC53E7"/>
    <w:rsid w:val="00DC65C1"/>
    <w:rsid w:val="00DC756C"/>
    <w:rsid w:val="00DC7BB8"/>
    <w:rsid w:val="00DD00AF"/>
    <w:rsid w:val="00DD0C2C"/>
    <w:rsid w:val="00DD2255"/>
    <w:rsid w:val="00DD3142"/>
    <w:rsid w:val="00DD3FF9"/>
    <w:rsid w:val="00DD463C"/>
    <w:rsid w:val="00DD576B"/>
    <w:rsid w:val="00DD683B"/>
    <w:rsid w:val="00DE045B"/>
    <w:rsid w:val="00DE095D"/>
    <w:rsid w:val="00DE1CCA"/>
    <w:rsid w:val="00DE22B1"/>
    <w:rsid w:val="00DE263D"/>
    <w:rsid w:val="00DE283D"/>
    <w:rsid w:val="00DE4455"/>
    <w:rsid w:val="00DE60C1"/>
    <w:rsid w:val="00DE67FC"/>
    <w:rsid w:val="00DF05F6"/>
    <w:rsid w:val="00DF0815"/>
    <w:rsid w:val="00DF2BBB"/>
    <w:rsid w:val="00DF30DF"/>
    <w:rsid w:val="00DF4C57"/>
    <w:rsid w:val="00DF5A00"/>
    <w:rsid w:val="00E0173B"/>
    <w:rsid w:val="00E02397"/>
    <w:rsid w:val="00E064D0"/>
    <w:rsid w:val="00E06B0C"/>
    <w:rsid w:val="00E07B9A"/>
    <w:rsid w:val="00E11534"/>
    <w:rsid w:val="00E11C4A"/>
    <w:rsid w:val="00E15F57"/>
    <w:rsid w:val="00E16477"/>
    <w:rsid w:val="00E22B3F"/>
    <w:rsid w:val="00E237F4"/>
    <w:rsid w:val="00E238E4"/>
    <w:rsid w:val="00E23E48"/>
    <w:rsid w:val="00E253B2"/>
    <w:rsid w:val="00E26073"/>
    <w:rsid w:val="00E26F58"/>
    <w:rsid w:val="00E30FEC"/>
    <w:rsid w:val="00E31CCF"/>
    <w:rsid w:val="00E32A4A"/>
    <w:rsid w:val="00E370E9"/>
    <w:rsid w:val="00E4069E"/>
    <w:rsid w:val="00E4076B"/>
    <w:rsid w:val="00E433B8"/>
    <w:rsid w:val="00E43552"/>
    <w:rsid w:val="00E45EF3"/>
    <w:rsid w:val="00E47C72"/>
    <w:rsid w:val="00E47D08"/>
    <w:rsid w:val="00E519C5"/>
    <w:rsid w:val="00E52005"/>
    <w:rsid w:val="00E52777"/>
    <w:rsid w:val="00E5329C"/>
    <w:rsid w:val="00E5363C"/>
    <w:rsid w:val="00E539AC"/>
    <w:rsid w:val="00E54AF8"/>
    <w:rsid w:val="00E55ABC"/>
    <w:rsid w:val="00E56EC2"/>
    <w:rsid w:val="00E57518"/>
    <w:rsid w:val="00E57B74"/>
    <w:rsid w:val="00E57F96"/>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52A0"/>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C24"/>
    <w:rsid w:val="00EA4040"/>
    <w:rsid w:val="00EA5C32"/>
    <w:rsid w:val="00EA6590"/>
    <w:rsid w:val="00EA7566"/>
    <w:rsid w:val="00EA7B28"/>
    <w:rsid w:val="00EB2122"/>
    <w:rsid w:val="00EB29F5"/>
    <w:rsid w:val="00EB342C"/>
    <w:rsid w:val="00EB47AD"/>
    <w:rsid w:val="00EB6DD0"/>
    <w:rsid w:val="00EB702F"/>
    <w:rsid w:val="00EC2A82"/>
    <w:rsid w:val="00EC44C8"/>
    <w:rsid w:val="00EC556A"/>
    <w:rsid w:val="00EC7140"/>
    <w:rsid w:val="00EC722B"/>
    <w:rsid w:val="00ED087E"/>
    <w:rsid w:val="00ED17DF"/>
    <w:rsid w:val="00ED3579"/>
    <w:rsid w:val="00ED509A"/>
    <w:rsid w:val="00ED5262"/>
    <w:rsid w:val="00ED5719"/>
    <w:rsid w:val="00ED5D0F"/>
    <w:rsid w:val="00EE11B3"/>
    <w:rsid w:val="00EE2E65"/>
    <w:rsid w:val="00EE3C68"/>
    <w:rsid w:val="00EF0A71"/>
    <w:rsid w:val="00EF2D85"/>
    <w:rsid w:val="00EF3549"/>
    <w:rsid w:val="00EF3BAD"/>
    <w:rsid w:val="00EF3D28"/>
    <w:rsid w:val="00EF4595"/>
    <w:rsid w:val="00EF4968"/>
    <w:rsid w:val="00EF5D37"/>
    <w:rsid w:val="00EF74A9"/>
    <w:rsid w:val="00EF7BA9"/>
    <w:rsid w:val="00F00944"/>
    <w:rsid w:val="00F023A9"/>
    <w:rsid w:val="00F027EB"/>
    <w:rsid w:val="00F0343A"/>
    <w:rsid w:val="00F049C4"/>
    <w:rsid w:val="00F06B98"/>
    <w:rsid w:val="00F06C54"/>
    <w:rsid w:val="00F06DD8"/>
    <w:rsid w:val="00F072D8"/>
    <w:rsid w:val="00F10825"/>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ED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56EA0"/>
    <w:rsid w:val="00F61552"/>
    <w:rsid w:val="00F63A09"/>
    <w:rsid w:val="00F640C8"/>
    <w:rsid w:val="00F64153"/>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6375"/>
    <w:rsid w:val="00FC051F"/>
    <w:rsid w:val="00FC1C31"/>
    <w:rsid w:val="00FC542F"/>
    <w:rsid w:val="00FC5B89"/>
    <w:rsid w:val="00FC6C4B"/>
    <w:rsid w:val="00FC7090"/>
    <w:rsid w:val="00FC713E"/>
    <w:rsid w:val="00FD2747"/>
    <w:rsid w:val="00FD407B"/>
    <w:rsid w:val="00FD650F"/>
    <w:rsid w:val="00FE0918"/>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5973592">
      <w:bodyDiv w:val="1"/>
      <w:marLeft w:val="0"/>
      <w:marRight w:val="0"/>
      <w:marTop w:val="0"/>
      <w:marBottom w:val="0"/>
      <w:divBdr>
        <w:top w:val="none" w:sz="0" w:space="0" w:color="auto"/>
        <w:left w:val="none" w:sz="0" w:space="0" w:color="auto"/>
        <w:bottom w:val="none" w:sz="0" w:space="0" w:color="auto"/>
        <w:right w:val="none" w:sz="0" w:space="0" w:color="auto"/>
      </w:divBdr>
      <w:divsChild>
        <w:div w:id="2142921786">
          <w:marLeft w:val="1080"/>
          <w:marRight w:val="0"/>
          <w:marTop w:val="100"/>
          <w:marBottom w:val="0"/>
          <w:divBdr>
            <w:top w:val="none" w:sz="0" w:space="0" w:color="auto"/>
            <w:left w:val="none" w:sz="0" w:space="0" w:color="auto"/>
            <w:bottom w:val="none" w:sz="0" w:space="0" w:color="auto"/>
            <w:right w:val="none" w:sz="0" w:space="0" w:color="auto"/>
          </w:divBdr>
        </w:div>
        <w:div w:id="1425415522">
          <w:marLeft w:val="1800"/>
          <w:marRight w:val="0"/>
          <w:marTop w:val="100"/>
          <w:marBottom w:val="0"/>
          <w:divBdr>
            <w:top w:val="none" w:sz="0" w:space="0" w:color="auto"/>
            <w:left w:val="none" w:sz="0" w:space="0" w:color="auto"/>
            <w:bottom w:val="none" w:sz="0" w:space="0" w:color="auto"/>
            <w:right w:val="none" w:sz="0" w:space="0" w:color="auto"/>
          </w:divBdr>
        </w:div>
        <w:div w:id="200362244">
          <w:marLeft w:val="1080"/>
          <w:marRight w:val="0"/>
          <w:marTop w:val="100"/>
          <w:marBottom w:val="0"/>
          <w:divBdr>
            <w:top w:val="none" w:sz="0" w:space="0" w:color="auto"/>
            <w:left w:val="none" w:sz="0" w:space="0" w:color="auto"/>
            <w:bottom w:val="none" w:sz="0" w:space="0" w:color="auto"/>
            <w:right w:val="none" w:sz="0" w:space="0" w:color="auto"/>
          </w:divBdr>
        </w:div>
        <w:div w:id="1832912929">
          <w:marLeft w:val="1800"/>
          <w:marRight w:val="0"/>
          <w:marTop w:val="100"/>
          <w:marBottom w:val="0"/>
          <w:divBdr>
            <w:top w:val="none" w:sz="0" w:space="0" w:color="auto"/>
            <w:left w:val="none" w:sz="0" w:space="0" w:color="auto"/>
            <w:bottom w:val="none" w:sz="0" w:space="0" w:color="auto"/>
            <w:right w:val="none" w:sz="0" w:space="0" w:color="auto"/>
          </w:divBdr>
        </w:div>
        <w:div w:id="1153908407">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6091098">
      <w:bodyDiv w:val="1"/>
      <w:marLeft w:val="0"/>
      <w:marRight w:val="0"/>
      <w:marTop w:val="0"/>
      <w:marBottom w:val="0"/>
      <w:divBdr>
        <w:top w:val="none" w:sz="0" w:space="0" w:color="auto"/>
        <w:left w:val="none" w:sz="0" w:space="0" w:color="auto"/>
        <w:bottom w:val="none" w:sz="0" w:space="0" w:color="auto"/>
        <w:right w:val="none" w:sz="0" w:space="0" w:color="auto"/>
      </w:divBdr>
      <w:divsChild>
        <w:div w:id="996885313">
          <w:marLeft w:val="360"/>
          <w:marRight w:val="0"/>
          <w:marTop w:val="200"/>
          <w:marBottom w:val="180"/>
          <w:divBdr>
            <w:top w:val="none" w:sz="0" w:space="0" w:color="auto"/>
            <w:left w:val="none" w:sz="0" w:space="0" w:color="auto"/>
            <w:bottom w:val="none" w:sz="0" w:space="0" w:color="auto"/>
            <w:right w:val="none" w:sz="0" w:space="0" w:color="auto"/>
          </w:divBdr>
        </w:div>
        <w:div w:id="1237740657">
          <w:marLeft w:val="547"/>
          <w:marRight w:val="0"/>
          <w:marTop w:val="200"/>
          <w:marBottom w:val="180"/>
          <w:divBdr>
            <w:top w:val="none" w:sz="0" w:space="0" w:color="auto"/>
            <w:left w:val="none" w:sz="0" w:space="0" w:color="auto"/>
            <w:bottom w:val="none" w:sz="0" w:space="0" w:color="auto"/>
            <w:right w:val="none" w:sz="0" w:space="0" w:color="auto"/>
          </w:divBdr>
        </w:div>
        <w:div w:id="1978757925">
          <w:marLeft w:val="547"/>
          <w:marRight w:val="0"/>
          <w:marTop w:val="200"/>
          <w:marBottom w:val="180"/>
          <w:divBdr>
            <w:top w:val="none" w:sz="0" w:space="0" w:color="auto"/>
            <w:left w:val="none" w:sz="0" w:space="0" w:color="auto"/>
            <w:bottom w:val="none" w:sz="0" w:space="0" w:color="auto"/>
            <w:right w:val="none" w:sz="0" w:space="0" w:color="auto"/>
          </w:divBdr>
        </w:div>
        <w:div w:id="976301684">
          <w:marLeft w:val="547"/>
          <w:marRight w:val="0"/>
          <w:marTop w:val="200"/>
          <w:marBottom w:val="180"/>
          <w:divBdr>
            <w:top w:val="none" w:sz="0" w:space="0" w:color="auto"/>
            <w:left w:val="none" w:sz="0" w:space="0" w:color="auto"/>
            <w:bottom w:val="none" w:sz="0" w:space="0" w:color="auto"/>
            <w:right w:val="none" w:sz="0" w:space="0" w:color="auto"/>
          </w:divBdr>
        </w:div>
      </w:divsChild>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310582">
      <w:bodyDiv w:val="1"/>
      <w:marLeft w:val="0"/>
      <w:marRight w:val="0"/>
      <w:marTop w:val="0"/>
      <w:marBottom w:val="0"/>
      <w:divBdr>
        <w:top w:val="none" w:sz="0" w:space="0" w:color="auto"/>
        <w:left w:val="none" w:sz="0" w:space="0" w:color="auto"/>
        <w:bottom w:val="none" w:sz="0" w:space="0" w:color="auto"/>
        <w:right w:val="none" w:sz="0" w:space="0" w:color="auto"/>
      </w:divBdr>
      <w:divsChild>
        <w:div w:id="306905916">
          <w:marLeft w:val="1080"/>
          <w:marRight w:val="0"/>
          <w:marTop w:val="100"/>
          <w:marBottom w:val="0"/>
          <w:divBdr>
            <w:top w:val="none" w:sz="0" w:space="0" w:color="auto"/>
            <w:left w:val="none" w:sz="0" w:space="0" w:color="auto"/>
            <w:bottom w:val="none" w:sz="0" w:space="0" w:color="auto"/>
            <w:right w:val="none" w:sz="0" w:space="0" w:color="auto"/>
          </w:divBdr>
        </w:div>
        <w:div w:id="485323551">
          <w:marLeft w:val="1800"/>
          <w:marRight w:val="0"/>
          <w:marTop w:val="100"/>
          <w:marBottom w:val="0"/>
          <w:divBdr>
            <w:top w:val="none" w:sz="0" w:space="0" w:color="auto"/>
            <w:left w:val="none" w:sz="0" w:space="0" w:color="auto"/>
            <w:bottom w:val="none" w:sz="0" w:space="0" w:color="auto"/>
            <w:right w:val="none" w:sz="0" w:space="0" w:color="auto"/>
          </w:divBdr>
        </w:div>
        <w:div w:id="13074306">
          <w:marLeft w:val="2520"/>
          <w:marRight w:val="0"/>
          <w:marTop w:val="100"/>
          <w:marBottom w:val="0"/>
          <w:divBdr>
            <w:top w:val="none" w:sz="0" w:space="0" w:color="auto"/>
            <w:left w:val="none" w:sz="0" w:space="0" w:color="auto"/>
            <w:bottom w:val="none" w:sz="0" w:space="0" w:color="auto"/>
            <w:right w:val="none" w:sz="0" w:space="0" w:color="auto"/>
          </w:divBdr>
        </w:div>
        <w:div w:id="264004224">
          <w:marLeft w:val="2520"/>
          <w:marRight w:val="0"/>
          <w:marTop w:val="100"/>
          <w:marBottom w:val="0"/>
          <w:divBdr>
            <w:top w:val="none" w:sz="0" w:space="0" w:color="auto"/>
            <w:left w:val="none" w:sz="0" w:space="0" w:color="auto"/>
            <w:bottom w:val="none" w:sz="0" w:space="0" w:color="auto"/>
            <w:right w:val="none" w:sz="0" w:space="0" w:color="auto"/>
          </w:divBdr>
        </w:div>
        <w:div w:id="2017807694">
          <w:marLeft w:val="2520"/>
          <w:marRight w:val="0"/>
          <w:marTop w:val="100"/>
          <w:marBottom w:val="0"/>
          <w:divBdr>
            <w:top w:val="none" w:sz="0" w:space="0" w:color="auto"/>
            <w:left w:val="none" w:sz="0" w:space="0" w:color="auto"/>
            <w:bottom w:val="none" w:sz="0" w:space="0" w:color="auto"/>
            <w:right w:val="none" w:sz="0" w:space="0" w:color="auto"/>
          </w:divBdr>
        </w:div>
        <w:div w:id="1375304799">
          <w:marLeft w:val="2520"/>
          <w:marRight w:val="0"/>
          <w:marTop w:val="100"/>
          <w:marBottom w:val="0"/>
          <w:divBdr>
            <w:top w:val="none" w:sz="0" w:space="0" w:color="auto"/>
            <w:left w:val="none" w:sz="0" w:space="0" w:color="auto"/>
            <w:bottom w:val="none" w:sz="0" w:space="0" w:color="auto"/>
            <w:right w:val="none" w:sz="0" w:space="0" w:color="auto"/>
          </w:divBdr>
        </w:div>
        <w:div w:id="1048722414">
          <w:marLeft w:val="1800"/>
          <w:marRight w:val="0"/>
          <w:marTop w:val="1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1433740">
      <w:bodyDiv w:val="1"/>
      <w:marLeft w:val="0"/>
      <w:marRight w:val="0"/>
      <w:marTop w:val="0"/>
      <w:marBottom w:val="0"/>
      <w:divBdr>
        <w:top w:val="none" w:sz="0" w:space="0" w:color="auto"/>
        <w:left w:val="none" w:sz="0" w:space="0" w:color="auto"/>
        <w:bottom w:val="none" w:sz="0" w:space="0" w:color="auto"/>
        <w:right w:val="none" w:sz="0" w:space="0" w:color="auto"/>
      </w:divBdr>
      <w:divsChild>
        <w:div w:id="1899314492">
          <w:marLeft w:val="1080"/>
          <w:marRight w:val="0"/>
          <w:marTop w:val="100"/>
          <w:marBottom w:val="0"/>
          <w:divBdr>
            <w:top w:val="none" w:sz="0" w:space="0" w:color="auto"/>
            <w:left w:val="none" w:sz="0" w:space="0" w:color="auto"/>
            <w:bottom w:val="none" w:sz="0" w:space="0" w:color="auto"/>
            <w:right w:val="none" w:sz="0" w:space="0" w:color="auto"/>
          </w:divBdr>
        </w:div>
        <w:div w:id="1081410220">
          <w:marLeft w:val="1800"/>
          <w:marRight w:val="0"/>
          <w:marTop w:val="100"/>
          <w:marBottom w:val="0"/>
          <w:divBdr>
            <w:top w:val="none" w:sz="0" w:space="0" w:color="auto"/>
            <w:left w:val="none" w:sz="0" w:space="0" w:color="auto"/>
            <w:bottom w:val="none" w:sz="0" w:space="0" w:color="auto"/>
            <w:right w:val="none" w:sz="0" w:space="0" w:color="auto"/>
          </w:divBdr>
        </w:div>
        <w:div w:id="934283670">
          <w:marLeft w:val="2520"/>
          <w:marRight w:val="0"/>
          <w:marTop w:val="100"/>
          <w:marBottom w:val="0"/>
          <w:divBdr>
            <w:top w:val="none" w:sz="0" w:space="0" w:color="auto"/>
            <w:left w:val="none" w:sz="0" w:space="0" w:color="auto"/>
            <w:bottom w:val="none" w:sz="0" w:space="0" w:color="auto"/>
            <w:right w:val="none" w:sz="0" w:space="0" w:color="auto"/>
          </w:divBdr>
        </w:div>
        <w:div w:id="1309167440">
          <w:marLeft w:val="2520"/>
          <w:marRight w:val="0"/>
          <w:marTop w:val="100"/>
          <w:marBottom w:val="0"/>
          <w:divBdr>
            <w:top w:val="none" w:sz="0" w:space="0" w:color="auto"/>
            <w:left w:val="none" w:sz="0" w:space="0" w:color="auto"/>
            <w:bottom w:val="none" w:sz="0" w:space="0" w:color="auto"/>
            <w:right w:val="none" w:sz="0" w:space="0" w:color="auto"/>
          </w:divBdr>
        </w:div>
        <w:div w:id="108279662">
          <w:marLeft w:val="2520"/>
          <w:marRight w:val="0"/>
          <w:marTop w:val="100"/>
          <w:marBottom w:val="0"/>
          <w:divBdr>
            <w:top w:val="none" w:sz="0" w:space="0" w:color="auto"/>
            <w:left w:val="none" w:sz="0" w:space="0" w:color="auto"/>
            <w:bottom w:val="none" w:sz="0" w:space="0" w:color="auto"/>
            <w:right w:val="none" w:sz="0" w:space="0" w:color="auto"/>
          </w:divBdr>
        </w:div>
        <w:div w:id="964965578">
          <w:marLeft w:val="2520"/>
          <w:marRight w:val="0"/>
          <w:marTop w:val="100"/>
          <w:marBottom w:val="0"/>
          <w:divBdr>
            <w:top w:val="none" w:sz="0" w:space="0" w:color="auto"/>
            <w:left w:val="none" w:sz="0" w:space="0" w:color="auto"/>
            <w:bottom w:val="none" w:sz="0" w:space="0" w:color="auto"/>
            <w:right w:val="none" w:sz="0" w:space="0" w:color="auto"/>
          </w:divBdr>
        </w:div>
        <w:div w:id="28144600">
          <w:marLeft w:val="180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14757796">
      <w:bodyDiv w:val="1"/>
      <w:marLeft w:val="0"/>
      <w:marRight w:val="0"/>
      <w:marTop w:val="0"/>
      <w:marBottom w:val="0"/>
      <w:divBdr>
        <w:top w:val="none" w:sz="0" w:space="0" w:color="auto"/>
        <w:left w:val="none" w:sz="0" w:space="0" w:color="auto"/>
        <w:bottom w:val="none" w:sz="0" w:space="0" w:color="auto"/>
        <w:right w:val="none" w:sz="0" w:space="0" w:color="auto"/>
      </w:divBdr>
      <w:divsChild>
        <w:div w:id="662047544">
          <w:marLeft w:val="1800"/>
          <w:marRight w:val="0"/>
          <w:marTop w:val="100"/>
          <w:marBottom w:val="0"/>
          <w:divBdr>
            <w:top w:val="none" w:sz="0" w:space="0" w:color="auto"/>
            <w:left w:val="none" w:sz="0" w:space="0" w:color="auto"/>
            <w:bottom w:val="none" w:sz="0" w:space="0" w:color="auto"/>
            <w:right w:val="none" w:sz="0" w:space="0" w:color="auto"/>
          </w:divBdr>
        </w:div>
        <w:div w:id="753431777">
          <w:marLeft w:val="1800"/>
          <w:marRight w:val="0"/>
          <w:marTop w:val="100"/>
          <w:marBottom w:val="0"/>
          <w:divBdr>
            <w:top w:val="none" w:sz="0" w:space="0" w:color="auto"/>
            <w:left w:val="none" w:sz="0" w:space="0" w:color="auto"/>
            <w:bottom w:val="none" w:sz="0" w:space="0" w:color="auto"/>
            <w:right w:val="none" w:sz="0" w:space="0" w:color="auto"/>
          </w:divBdr>
        </w:div>
        <w:div w:id="319311715">
          <w:marLeft w:val="2520"/>
          <w:marRight w:val="0"/>
          <w:marTop w:val="100"/>
          <w:marBottom w:val="0"/>
          <w:divBdr>
            <w:top w:val="none" w:sz="0" w:space="0" w:color="auto"/>
            <w:left w:val="none" w:sz="0" w:space="0" w:color="auto"/>
            <w:bottom w:val="none" w:sz="0" w:space="0" w:color="auto"/>
            <w:right w:val="none" w:sz="0" w:space="0" w:color="auto"/>
          </w:divBdr>
        </w:div>
        <w:div w:id="1351180100">
          <w:marLeft w:val="2520"/>
          <w:marRight w:val="0"/>
          <w:marTop w:val="100"/>
          <w:marBottom w:val="0"/>
          <w:divBdr>
            <w:top w:val="none" w:sz="0" w:space="0" w:color="auto"/>
            <w:left w:val="none" w:sz="0" w:space="0" w:color="auto"/>
            <w:bottom w:val="none" w:sz="0" w:space="0" w:color="auto"/>
            <w:right w:val="none" w:sz="0" w:space="0" w:color="auto"/>
          </w:divBdr>
        </w:div>
        <w:div w:id="466360349">
          <w:marLeft w:val="2520"/>
          <w:marRight w:val="0"/>
          <w:marTop w:val="100"/>
          <w:marBottom w:val="0"/>
          <w:divBdr>
            <w:top w:val="none" w:sz="0" w:space="0" w:color="auto"/>
            <w:left w:val="none" w:sz="0" w:space="0" w:color="auto"/>
            <w:bottom w:val="none" w:sz="0" w:space="0" w:color="auto"/>
            <w:right w:val="none" w:sz="0" w:space="0" w:color="auto"/>
          </w:divBdr>
        </w:div>
        <w:div w:id="1997032855">
          <w:marLeft w:val="1800"/>
          <w:marRight w:val="0"/>
          <w:marTop w:val="100"/>
          <w:marBottom w:val="0"/>
          <w:divBdr>
            <w:top w:val="none" w:sz="0" w:space="0" w:color="auto"/>
            <w:left w:val="none" w:sz="0" w:space="0" w:color="auto"/>
            <w:bottom w:val="none" w:sz="0" w:space="0" w:color="auto"/>
            <w:right w:val="none" w:sz="0" w:space="0" w:color="auto"/>
          </w:divBdr>
        </w:div>
        <w:div w:id="509566330">
          <w:marLeft w:val="2520"/>
          <w:marRight w:val="0"/>
          <w:marTop w:val="100"/>
          <w:marBottom w:val="0"/>
          <w:divBdr>
            <w:top w:val="none" w:sz="0" w:space="0" w:color="auto"/>
            <w:left w:val="none" w:sz="0" w:space="0" w:color="auto"/>
            <w:bottom w:val="none" w:sz="0" w:space="0" w:color="auto"/>
            <w:right w:val="none" w:sz="0" w:space="0" w:color="auto"/>
          </w:divBdr>
        </w:div>
        <w:div w:id="1840266487">
          <w:marLeft w:val="252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293</TotalTime>
  <Pages>3</Pages>
  <Words>962</Words>
  <Characters>4865</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5816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27</cp:revision>
  <cp:lastPrinted>2017-04-28T05:57:00Z</cp:lastPrinted>
  <dcterms:created xsi:type="dcterms:W3CDTF">2021-01-14T08:30:00Z</dcterms:created>
  <dcterms:modified xsi:type="dcterms:W3CDTF">2021-04-02T09:52:00Z</dcterms:modified>
</cp:coreProperties>
</file>